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9D" w:rsidRPr="00F67EA0" w:rsidRDefault="00607D9D" w:rsidP="00607D9D">
      <w:pPr>
        <w:tabs>
          <w:tab w:val="left" w:pos="9540"/>
        </w:tabs>
        <w:ind w:left="5387"/>
        <w:rPr>
          <w:szCs w:val="22"/>
          <w:lang w:eastAsia="lt-LT"/>
        </w:rPr>
      </w:pPr>
      <w:bookmarkStart w:id="0" w:name="_GoBack"/>
      <w:bookmarkEnd w:id="0"/>
      <w:r w:rsidRPr="00F67EA0">
        <w:rPr>
          <w:szCs w:val="22"/>
          <w:lang w:eastAsia="lt-LT"/>
        </w:rPr>
        <w:t>Biudžeto vykdymo ataskaitų rinkinių rengimo taisyklių</w:t>
      </w:r>
    </w:p>
    <w:p w:rsidR="00607D9D" w:rsidRPr="00F67EA0" w:rsidRDefault="00607D9D" w:rsidP="00607D9D">
      <w:pPr>
        <w:tabs>
          <w:tab w:val="left" w:pos="9540"/>
        </w:tabs>
        <w:ind w:left="5387"/>
        <w:rPr>
          <w:szCs w:val="22"/>
          <w:lang w:eastAsia="lt-LT"/>
        </w:rPr>
      </w:pPr>
      <w:r w:rsidRPr="00F67EA0">
        <w:rPr>
          <w:szCs w:val="22"/>
          <w:lang w:eastAsia="lt-LT"/>
        </w:rPr>
        <w:t>2 priedas</w:t>
      </w:r>
    </w:p>
    <w:p w:rsidR="00607D9D" w:rsidRPr="00F67EA0" w:rsidRDefault="00607D9D">
      <w:pPr>
        <w:jc w:val="center"/>
        <w:rPr>
          <w:b/>
          <w:szCs w:val="24"/>
          <w:lang w:eastAsia="lt-LT"/>
        </w:rPr>
      </w:pPr>
    </w:p>
    <w:p w:rsidR="009972FA" w:rsidRPr="00F67EA0" w:rsidRDefault="005C47C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ŠIAULIŲ </w:t>
      </w:r>
      <w:r w:rsidR="00423AE7">
        <w:rPr>
          <w:b/>
          <w:szCs w:val="24"/>
          <w:lang w:eastAsia="lt-LT"/>
        </w:rPr>
        <w:t>LOPŠELIS-DARŽELIS GLUOSNIS</w:t>
      </w:r>
    </w:p>
    <w:p w:rsidR="009972FA" w:rsidRPr="00F67EA0" w:rsidRDefault="008D0018" w:rsidP="003C545A">
      <w:pPr>
        <w:jc w:val="center"/>
        <w:rPr>
          <w:bCs/>
          <w:sz w:val="20"/>
          <w:lang w:eastAsia="lt-LT"/>
        </w:rPr>
      </w:pPr>
      <w:r w:rsidRPr="00F67EA0">
        <w:rPr>
          <w:bCs/>
          <w:sz w:val="20"/>
          <w:lang w:eastAsia="lt-LT"/>
        </w:rPr>
        <w:t>(dokumento sudarytojo pavadinimas)</w:t>
      </w:r>
    </w:p>
    <w:p w:rsidR="009972FA" w:rsidRPr="00F67EA0" w:rsidRDefault="00046582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METINĖ</w:t>
      </w:r>
      <w:r w:rsidR="00C27508" w:rsidRPr="00F67EA0">
        <w:rPr>
          <w:b/>
          <w:bCs/>
          <w:szCs w:val="24"/>
          <w:lang w:eastAsia="lt-LT"/>
        </w:rPr>
        <w:t xml:space="preserve"> BIUDŽETO VYKDYMO </w:t>
      </w:r>
    </w:p>
    <w:p w:rsidR="004F511D" w:rsidRPr="00547CEA" w:rsidRDefault="00C27508" w:rsidP="00547CEA">
      <w:pPr>
        <w:jc w:val="center"/>
        <w:rPr>
          <w:bCs/>
          <w:sz w:val="20"/>
          <w:lang w:eastAsia="lt-LT"/>
        </w:rPr>
      </w:pPr>
      <w:r w:rsidRPr="00547CEA">
        <w:rPr>
          <w:bCs/>
          <w:sz w:val="20"/>
          <w:lang w:eastAsia="lt-LT"/>
        </w:rPr>
        <w:t>(I ketvirčio, pusmečio, 9 mėnesių, metinė)</w:t>
      </w:r>
    </w:p>
    <w:p w:rsidR="009972FA" w:rsidRPr="00F67EA0" w:rsidRDefault="008D0018">
      <w:pPr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ATASKAITŲ RINKINIO</w:t>
      </w:r>
    </w:p>
    <w:p w:rsidR="009972FA" w:rsidRPr="00F67EA0" w:rsidRDefault="008D0018">
      <w:pPr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AIŠKINAMASIS RAŠTAS</w:t>
      </w:r>
    </w:p>
    <w:p w:rsidR="009972FA" w:rsidRPr="00F67EA0" w:rsidRDefault="009972FA">
      <w:pPr>
        <w:jc w:val="center"/>
        <w:rPr>
          <w:sz w:val="18"/>
          <w:szCs w:val="18"/>
          <w:lang w:eastAsia="lt-LT"/>
        </w:rPr>
      </w:pPr>
    </w:p>
    <w:p w:rsidR="009972FA" w:rsidRPr="00F67EA0" w:rsidRDefault="0004658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2026-01-14</w:t>
      </w:r>
      <w:r w:rsidR="00547CEA">
        <w:rPr>
          <w:szCs w:val="24"/>
          <w:lang w:eastAsia="lt-LT"/>
        </w:rPr>
        <w:t xml:space="preserve"> </w:t>
      </w:r>
      <w:r w:rsidR="00C27508" w:rsidRPr="00F67EA0">
        <w:rPr>
          <w:szCs w:val="24"/>
          <w:lang w:eastAsia="lt-LT"/>
        </w:rPr>
        <w:t xml:space="preserve">Nr. </w:t>
      </w:r>
      <w:r>
        <w:rPr>
          <w:szCs w:val="24"/>
          <w:lang w:eastAsia="lt-LT"/>
        </w:rPr>
        <w:t>4</w:t>
      </w:r>
    </w:p>
    <w:p w:rsidR="009972FA" w:rsidRPr="00F67EA0" w:rsidRDefault="00547CEA">
      <w:pPr>
        <w:ind w:left="3828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</w:t>
      </w:r>
      <w:r w:rsidR="008D0018" w:rsidRPr="00F67EA0">
        <w:rPr>
          <w:sz w:val="20"/>
          <w:lang w:eastAsia="lt-LT"/>
        </w:rPr>
        <w:t>(data)</w:t>
      </w:r>
    </w:p>
    <w:p w:rsidR="009972FA" w:rsidRPr="00F67EA0" w:rsidRDefault="009972FA" w:rsidP="003C545A">
      <w:pPr>
        <w:rPr>
          <w:sz w:val="20"/>
          <w:lang w:eastAsia="lt-LT"/>
        </w:rPr>
      </w:pPr>
    </w:p>
    <w:p w:rsidR="009972FA" w:rsidRPr="00F67EA0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I SKYRIUS</w:t>
      </w:r>
    </w:p>
    <w:p w:rsidR="009972FA" w:rsidRPr="00F67EA0" w:rsidRDefault="008D0018">
      <w:pPr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BENDROSIOS NUOSTATOS</w:t>
      </w:r>
    </w:p>
    <w:p w:rsidR="009972FA" w:rsidRPr="00F67EA0" w:rsidRDefault="009972FA">
      <w:pPr>
        <w:jc w:val="both"/>
        <w:rPr>
          <w:b/>
          <w:sz w:val="20"/>
          <w:lang w:eastAsia="lt-LT"/>
        </w:rPr>
      </w:pPr>
    </w:p>
    <w:p w:rsidR="001069B4" w:rsidRPr="005A2B1F" w:rsidRDefault="001069B4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5A2B1F">
        <w:rPr>
          <w:szCs w:val="24"/>
          <w:lang w:eastAsia="lt-LT"/>
        </w:rPr>
        <w:t>Biudžeto vykdymo ataskaitų rinkinys yra parengtas pagal šiuos teisės aktus:</w:t>
      </w:r>
    </w:p>
    <w:p w:rsidR="001069B4" w:rsidRPr="005A2B1F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5A2B1F">
        <w:rPr>
          <w:i/>
          <w:iCs/>
          <w:szCs w:val="24"/>
          <w:lang w:eastAsia="lt-LT"/>
        </w:rPr>
        <w:t xml:space="preserve">LR </w:t>
      </w:r>
      <w:r w:rsidR="001069B4" w:rsidRPr="005A2B1F">
        <w:rPr>
          <w:i/>
          <w:iCs/>
          <w:szCs w:val="24"/>
          <w:lang w:eastAsia="lt-LT"/>
        </w:rPr>
        <w:t>Viešojo sektoriaus atskaitomybės įstatymas;</w:t>
      </w:r>
    </w:p>
    <w:p w:rsidR="001069B4" w:rsidRPr="005A2B1F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5A2B1F">
        <w:rPr>
          <w:i/>
          <w:iCs/>
          <w:szCs w:val="24"/>
          <w:lang w:eastAsia="lt-LT"/>
        </w:rPr>
        <w:t xml:space="preserve">LR </w:t>
      </w:r>
      <w:r w:rsidR="001069B4" w:rsidRPr="005A2B1F">
        <w:rPr>
          <w:i/>
          <w:iCs/>
          <w:szCs w:val="24"/>
          <w:lang w:eastAsia="lt-LT"/>
        </w:rPr>
        <w:t>Biudžeto sandaros įstatymas;</w:t>
      </w:r>
    </w:p>
    <w:p w:rsidR="001069B4" w:rsidRPr="005A2B1F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5A2B1F">
        <w:rPr>
          <w:i/>
          <w:iCs/>
          <w:szCs w:val="24"/>
          <w:lang w:eastAsia="lt-LT"/>
        </w:rPr>
        <w:t xml:space="preserve">LR </w:t>
      </w:r>
      <w:r w:rsidR="001069B4" w:rsidRPr="005A2B1F">
        <w:rPr>
          <w:i/>
          <w:iCs/>
          <w:szCs w:val="24"/>
          <w:lang w:eastAsia="lt-LT"/>
        </w:rPr>
        <w:t>Finansų ministro įsakymai reglamentuojantys biudžeto apskaitą</w:t>
      </w:r>
      <w:r w:rsidR="00D604C6" w:rsidRPr="005A2B1F">
        <w:rPr>
          <w:i/>
          <w:iCs/>
          <w:szCs w:val="24"/>
          <w:lang w:eastAsia="lt-LT"/>
        </w:rPr>
        <w:t>.</w:t>
      </w:r>
    </w:p>
    <w:p w:rsidR="00323B61" w:rsidRPr="005A2B1F" w:rsidRDefault="00323B61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5A2B1F">
        <w:rPr>
          <w:szCs w:val="24"/>
          <w:lang w:eastAsia="lt-LT"/>
        </w:rPr>
        <w:t xml:space="preserve">Ataskaitų rinkinio rengimo tikslas – </w:t>
      </w:r>
      <w:r w:rsidR="00C4239D" w:rsidRPr="005A2B1F">
        <w:rPr>
          <w:szCs w:val="24"/>
          <w:lang w:eastAsia="lt-LT"/>
        </w:rPr>
        <w:t>pateikti informaciją</w:t>
      </w:r>
      <w:r w:rsidR="001B2786" w:rsidRPr="005A2B1F">
        <w:rPr>
          <w:szCs w:val="24"/>
          <w:lang w:eastAsia="lt-LT"/>
        </w:rPr>
        <w:t xml:space="preserve"> Savivaldybei ir visuomenei</w:t>
      </w:r>
      <w:r w:rsidR="00C4239D" w:rsidRPr="005A2B1F">
        <w:rPr>
          <w:szCs w:val="24"/>
          <w:lang w:eastAsia="lt-LT"/>
        </w:rPr>
        <w:t xml:space="preserve"> apie </w:t>
      </w:r>
      <w:r w:rsidR="009D4092" w:rsidRPr="005A2B1F">
        <w:rPr>
          <w:szCs w:val="24"/>
          <w:lang w:eastAsia="lt-LT"/>
        </w:rPr>
        <w:t>biudžetinės įstaigos</w:t>
      </w:r>
      <w:r w:rsidR="00904B58">
        <w:rPr>
          <w:szCs w:val="24"/>
          <w:lang w:eastAsia="lt-LT"/>
        </w:rPr>
        <w:t xml:space="preserve"> biudžeto vykdymą, </w:t>
      </w:r>
      <w:r w:rsidR="00C4239D" w:rsidRPr="005A2B1F">
        <w:rPr>
          <w:szCs w:val="24"/>
          <w:lang w:eastAsia="lt-LT"/>
        </w:rPr>
        <w:t>teikiant viešąsias paslaugas.</w:t>
      </w:r>
    </w:p>
    <w:p w:rsidR="00C27508" w:rsidRPr="005A2B1F" w:rsidRDefault="00323B61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5A2B1F">
        <w:rPr>
          <w:szCs w:val="24"/>
          <w:lang w:eastAsia="lt-LT"/>
        </w:rPr>
        <w:t xml:space="preserve">Už ataskaitų rinkinio parengimą atsakinga BĮ </w:t>
      </w:r>
      <w:r w:rsidRPr="005A2B1F">
        <w:rPr>
          <w:rFonts w:eastAsia="Calibri"/>
          <w:szCs w:val="24"/>
        </w:rPr>
        <w:t>Šiaulių apskaitos centras</w:t>
      </w:r>
      <w:r w:rsidR="005A2B1F">
        <w:rPr>
          <w:rFonts w:eastAsia="Calibri"/>
          <w:szCs w:val="24"/>
        </w:rPr>
        <w:t>.</w:t>
      </w:r>
    </w:p>
    <w:p w:rsidR="009972FA" w:rsidRPr="005A2B1F" w:rsidRDefault="009972FA">
      <w:pPr>
        <w:jc w:val="both"/>
        <w:rPr>
          <w:szCs w:val="24"/>
          <w:lang w:eastAsia="lt-LT"/>
        </w:rPr>
      </w:pPr>
    </w:p>
    <w:p w:rsidR="009972FA" w:rsidRPr="005A2B1F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5A2B1F">
        <w:rPr>
          <w:b/>
          <w:caps/>
          <w:szCs w:val="24"/>
          <w:lang w:eastAsia="lt-LT"/>
        </w:rPr>
        <w:t>II skyrius</w:t>
      </w:r>
    </w:p>
    <w:p w:rsidR="009972FA" w:rsidRPr="005A2B1F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5A2B1F">
        <w:rPr>
          <w:b/>
          <w:caps/>
          <w:szCs w:val="24"/>
          <w:lang w:eastAsia="lt-LT"/>
        </w:rPr>
        <w:t>Apskaitos politika</w:t>
      </w:r>
    </w:p>
    <w:p w:rsidR="009972FA" w:rsidRPr="005A2B1F" w:rsidRDefault="009972FA" w:rsidP="001069B4">
      <w:pPr>
        <w:ind w:firstLine="993"/>
        <w:jc w:val="center"/>
        <w:rPr>
          <w:b/>
          <w:szCs w:val="24"/>
          <w:lang w:eastAsia="lt-LT"/>
        </w:rPr>
      </w:pPr>
    </w:p>
    <w:p w:rsidR="001069B4" w:rsidRPr="005A2B1F" w:rsidRDefault="001069B4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Sudarant biudžeto vykdymo ataskaitų rinkinį, vadovaujamasi šiais bendraisiais apskaitos principais:</w:t>
      </w:r>
    </w:p>
    <w:p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pinigų – išlaidos pripažįstamos tik tada, kada išmokami pinigai, o pajamos pripažįstamos tada, kada gaunami pinigai;</w:t>
      </w:r>
    </w:p>
    <w:p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subjekto – įstaiga yra laikoma atskiru apskaitos vienetu;</w:t>
      </w:r>
    </w:p>
    <w:p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periodiškumo – yra sudaromas, ketvirtinis biudžeto ataskaitų rinkinys ir metinis biudžeto ataskaitų rinkinys;</w:t>
      </w:r>
    </w:p>
    <w:p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pastovumo - apskaitos metodai keičiami tik tuomet, kai siekiama teisingiau parodyti biudžetinių lėšų gavimą ir išlaidas. Nesant svarios priežasties apskaitos metodų keitimui, metodai naudojami ilgą laiką;</w:t>
      </w:r>
    </w:p>
    <w:p w:rsidR="001069B4" w:rsidRPr="005A2B1F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5A2B1F">
        <w:rPr>
          <w:szCs w:val="24"/>
          <w:lang w:eastAsia="ar-SA"/>
        </w:rPr>
        <w:t>piniginio mato - duomenys apie gautas ir išleistas lėšas biudžeto ataskaitose pateikiami pinigine išraiška.</w:t>
      </w:r>
    </w:p>
    <w:p w:rsidR="009972FA" w:rsidRPr="00F67EA0" w:rsidRDefault="009972FA">
      <w:pPr>
        <w:rPr>
          <w:sz w:val="20"/>
          <w:lang w:eastAsia="lt-LT"/>
        </w:rPr>
      </w:pPr>
    </w:p>
    <w:p w:rsidR="009972FA" w:rsidRPr="00F67EA0" w:rsidRDefault="008D0018" w:rsidP="005A2B1F">
      <w:pPr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III SKYRIUS</w:t>
      </w:r>
    </w:p>
    <w:p w:rsidR="009972FA" w:rsidRPr="00F67EA0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BIUDŽETINIŲ ĮSTAIGŲ PAJAMŲ PLANO VYKDYMAS</w:t>
      </w:r>
    </w:p>
    <w:p w:rsidR="009972FA" w:rsidRPr="00F67EA0" w:rsidRDefault="009972FA">
      <w:pPr>
        <w:jc w:val="center"/>
        <w:rPr>
          <w:b/>
          <w:sz w:val="22"/>
          <w:szCs w:val="22"/>
          <w:lang w:eastAsia="lt-LT"/>
        </w:rPr>
      </w:pPr>
    </w:p>
    <w:p w:rsidR="001069B4" w:rsidRPr="00F67EA0" w:rsidRDefault="001069B4" w:rsidP="001069B4">
      <w:pPr>
        <w:tabs>
          <w:tab w:val="left" w:pos="426"/>
        </w:tabs>
        <w:ind w:firstLine="993"/>
        <w:jc w:val="both"/>
        <w:rPr>
          <w:szCs w:val="24"/>
          <w:lang w:eastAsia="lt-LT"/>
        </w:rPr>
      </w:pPr>
      <w:r w:rsidRPr="00F67EA0">
        <w:rPr>
          <w:szCs w:val="24"/>
          <w:lang w:eastAsia="lt-LT"/>
        </w:rPr>
        <w:t>Informacij</w:t>
      </w:r>
      <w:r w:rsidR="00E94036" w:rsidRPr="00F67EA0">
        <w:rPr>
          <w:szCs w:val="24"/>
          <w:lang w:eastAsia="lt-LT"/>
        </w:rPr>
        <w:t>a</w:t>
      </w:r>
      <w:r w:rsidRPr="00F67EA0">
        <w:rPr>
          <w:szCs w:val="24"/>
          <w:lang w:eastAsia="lt-LT"/>
        </w:rPr>
        <w:t xml:space="preserve"> apie biudžetinių įstaigų pajamas pagal 20</w:t>
      </w:r>
      <w:r w:rsidR="00C27508" w:rsidRPr="00F67EA0">
        <w:rPr>
          <w:szCs w:val="24"/>
          <w:lang w:eastAsia="lt-LT"/>
        </w:rPr>
        <w:t>25</w:t>
      </w:r>
      <w:r w:rsidRPr="00F67EA0">
        <w:rPr>
          <w:szCs w:val="24"/>
          <w:lang w:eastAsia="lt-LT"/>
        </w:rPr>
        <w:t xml:space="preserve"> m. </w:t>
      </w:r>
      <w:r w:rsidR="009E0F47">
        <w:rPr>
          <w:szCs w:val="24"/>
          <w:lang w:eastAsia="lt-LT"/>
        </w:rPr>
        <w:t>gruodžio 31</w:t>
      </w:r>
      <w:r w:rsidRPr="00F67EA0">
        <w:rPr>
          <w:szCs w:val="24"/>
          <w:lang w:eastAsia="lt-LT"/>
        </w:rPr>
        <w:t xml:space="preserve"> d. duomenis</w:t>
      </w:r>
      <w:r w:rsidR="00E94036" w:rsidRPr="00F67EA0">
        <w:rPr>
          <w:szCs w:val="24"/>
          <w:lang w:eastAsia="lt-LT"/>
        </w:rPr>
        <w:t xml:space="preserve"> yra pateikiama</w:t>
      </w:r>
      <w:r w:rsidRPr="00F67EA0">
        <w:rPr>
          <w:szCs w:val="24"/>
          <w:lang w:eastAsia="lt-LT"/>
        </w:rPr>
        <w:t xml:space="preserve"> form</w:t>
      </w:r>
      <w:r w:rsidR="00E94036" w:rsidRPr="00F67EA0">
        <w:rPr>
          <w:szCs w:val="24"/>
          <w:lang w:eastAsia="lt-LT"/>
        </w:rPr>
        <w:t>oje</w:t>
      </w:r>
      <w:r w:rsidRPr="00F67EA0">
        <w:rPr>
          <w:szCs w:val="24"/>
          <w:lang w:eastAsia="lt-LT"/>
        </w:rPr>
        <w:t xml:space="preserve"> Nr. 1</w:t>
      </w:r>
      <w:r w:rsidR="00E94036" w:rsidRPr="00F67EA0">
        <w:rPr>
          <w:szCs w:val="24"/>
          <w:lang w:eastAsia="lt-LT"/>
        </w:rPr>
        <w:t xml:space="preserve"> (Biudžeto vykdymo ataskaitų rinkinių rengimo taisyklių 3 priedas).</w:t>
      </w:r>
    </w:p>
    <w:p w:rsidR="001069B4" w:rsidRPr="00F67EA0" w:rsidRDefault="001069B4" w:rsidP="001069B4">
      <w:pPr>
        <w:ind w:firstLine="993"/>
        <w:jc w:val="both"/>
      </w:pPr>
      <w:r w:rsidRPr="00F67EA0">
        <w:t>Įstaigos gaunamų pajamų plano ataskaitiniam laikotarpiui vykdymas / nevykdymas ir priežastys pagal pajamų rūšį.</w:t>
      </w:r>
    </w:p>
    <w:p w:rsidR="001069B4" w:rsidRDefault="001069B4" w:rsidP="001069B4">
      <w:pPr>
        <w:widowControl w:val="0"/>
        <w:ind w:left="5040" w:firstLine="720"/>
        <w:jc w:val="right"/>
        <w:outlineLvl w:val="0"/>
        <w:rPr>
          <w:sz w:val="20"/>
        </w:rPr>
      </w:pPr>
      <w:r w:rsidRPr="005A2B1F">
        <w:rPr>
          <w:sz w:val="20"/>
        </w:rPr>
        <w:lastRenderedPageBreak/>
        <w:t>(Tikslumas – eurai, ct)</w:t>
      </w:r>
    </w:p>
    <w:p w:rsidR="00303668" w:rsidRPr="005A2B1F" w:rsidRDefault="00303668" w:rsidP="001069B4">
      <w:pPr>
        <w:widowControl w:val="0"/>
        <w:ind w:left="5040" w:firstLine="720"/>
        <w:jc w:val="right"/>
        <w:outlineLvl w:val="0"/>
        <w:rPr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67EA0" w:rsidRPr="00F67EA0" w:rsidTr="005C47CA">
        <w:tc>
          <w:tcPr>
            <w:tcW w:w="2830" w:type="dxa"/>
          </w:tcPr>
          <w:p w:rsidR="001069B4" w:rsidRPr="00F67EA0" w:rsidRDefault="00323B61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>Lėšų šaltinis</w:t>
            </w:r>
          </w:p>
        </w:tc>
        <w:tc>
          <w:tcPr>
            <w:tcW w:w="6798" w:type="dxa"/>
          </w:tcPr>
          <w:p w:rsidR="001069B4" w:rsidRPr="00F67EA0" w:rsidRDefault="001069B4" w:rsidP="001069B4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Plano </w:t>
            </w:r>
            <w:r w:rsidR="00323B61" w:rsidRPr="00F67E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vykdymo / </w:t>
            </w: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>nevykdymo priežastys</w:t>
            </w:r>
          </w:p>
        </w:tc>
      </w:tr>
      <w:tr w:rsidR="00225C3A" w:rsidRPr="00F67EA0" w:rsidTr="005C47CA">
        <w:tc>
          <w:tcPr>
            <w:tcW w:w="2830" w:type="dxa"/>
          </w:tcPr>
          <w:p w:rsidR="00225C3A" w:rsidRPr="00F67EA0" w:rsidRDefault="00225C3A" w:rsidP="001069B4">
            <w:pPr>
              <w:widowControl w:val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32 </w:t>
            </w:r>
          </w:p>
        </w:tc>
        <w:tc>
          <w:tcPr>
            <w:tcW w:w="6798" w:type="dxa"/>
          </w:tcPr>
          <w:p w:rsidR="00225C3A" w:rsidRPr="00F67EA0" w:rsidRDefault="00225C3A" w:rsidP="00225C3A">
            <w:pPr>
              <w:widowControl w:val="0"/>
              <w:outlineLvl w:val="0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Surinkta 200 Eur daugiau dėl didesnio paslaugų poreikio.</w:t>
            </w:r>
          </w:p>
        </w:tc>
      </w:tr>
      <w:tr w:rsidR="00F67EA0" w:rsidRPr="00F67EA0" w:rsidTr="005C47CA">
        <w:tc>
          <w:tcPr>
            <w:tcW w:w="2830" w:type="dxa"/>
          </w:tcPr>
          <w:p w:rsidR="001069B4" w:rsidRPr="00F67EA0" w:rsidRDefault="001069B4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6C0851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6798" w:type="dxa"/>
          </w:tcPr>
          <w:p w:rsidR="001069B4" w:rsidRPr="00F67EA0" w:rsidRDefault="008D5349" w:rsidP="00225C3A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Surinkta </w:t>
            </w:r>
            <w:r w:rsidR="00225C3A">
              <w:rPr>
                <w:rFonts w:ascii="Times New Roman" w:hAnsi="Times New Roman"/>
                <w:sz w:val="24"/>
                <w:szCs w:val="24"/>
                <w:lang w:val="lt-LT"/>
              </w:rPr>
              <w:t>2 900</w:t>
            </w:r>
            <w:r w:rsidR="008D7C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mažiau, dėl lėto apmokėjimo</w:t>
            </w:r>
            <w:r w:rsidR="00AA41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sumažėjusio vaikų skaičiaus</w:t>
            </w:r>
          </w:p>
        </w:tc>
      </w:tr>
    </w:tbl>
    <w:p w:rsidR="001069B4" w:rsidRDefault="001069B4" w:rsidP="001069B4">
      <w:pPr>
        <w:widowControl w:val="0"/>
        <w:jc w:val="both"/>
        <w:outlineLvl w:val="0"/>
        <w:rPr>
          <w:szCs w:val="24"/>
        </w:rPr>
      </w:pPr>
    </w:p>
    <w:p w:rsidR="00777F8F" w:rsidRPr="00F67EA0" w:rsidRDefault="00777F8F" w:rsidP="001069B4">
      <w:pPr>
        <w:widowControl w:val="0"/>
        <w:jc w:val="both"/>
        <w:outlineLvl w:val="0"/>
        <w:rPr>
          <w:szCs w:val="24"/>
        </w:rPr>
      </w:pPr>
    </w:p>
    <w:p w:rsidR="009972FA" w:rsidRPr="00F67EA0" w:rsidRDefault="008D0018">
      <w:pPr>
        <w:tabs>
          <w:tab w:val="left" w:pos="426"/>
        </w:tabs>
        <w:jc w:val="center"/>
        <w:rPr>
          <w:szCs w:val="24"/>
          <w:lang w:eastAsia="lt-LT"/>
        </w:rPr>
      </w:pPr>
      <w:r w:rsidRPr="00F67EA0">
        <w:rPr>
          <w:b/>
          <w:szCs w:val="24"/>
          <w:lang w:eastAsia="lt-LT"/>
        </w:rPr>
        <w:t>IV</w:t>
      </w:r>
      <w:r w:rsidRPr="00F67EA0">
        <w:rPr>
          <w:szCs w:val="24"/>
          <w:lang w:eastAsia="lt-LT"/>
        </w:rPr>
        <w:t xml:space="preserve"> </w:t>
      </w:r>
      <w:r w:rsidRPr="00F67EA0">
        <w:rPr>
          <w:b/>
          <w:szCs w:val="24"/>
          <w:lang w:eastAsia="lt-LT"/>
        </w:rPr>
        <w:t>SKYRIUS</w:t>
      </w:r>
    </w:p>
    <w:p w:rsidR="009972FA" w:rsidRPr="00F67EA0" w:rsidRDefault="008D0018">
      <w:pPr>
        <w:jc w:val="center"/>
        <w:rPr>
          <w:b/>
          <w:szCs w:val="24"/>
          <w:lang w:eastAsia="lt-LT"/>
        </w:rPr>
      </w:pPr>
      <w:r w:rsidRPr="00F67EA0">
        <w:rPr>
          <w:b/>
          <w:szCs w:val="24"/>
          <w:lang w:eastAsia="lt-LT"/>
        </w:rPr>
        <w:t>BIUDŽETO IŠLAIDŲ PLANO VYKDYMAS</w:t>
      </w:r>
    </w:p>
    <w:p w:rsidR="009972FA" w:rsidRPr="00F67EA0" w:rsidRDefault="009972FA">
      <w:pPr>
        <w:tabs>
          <w:tab w:val="left" w:pos="540"/>
        </w:tabs>
        <w:jc w:val="center"/>
        <w:rPr>
          <w:b/>
          <w:i/>
          <w:iCs/>
          <w:szCs w:val="24"/>
          <w:lang w:eastAsia="lt-LT"/>
        </w:rPr>
      </w:pPr>
    </w:p>
    <w:p w:rsidR="005A2B1F" w:rsidRDefault="004B7965" w:rsidP="00E769C6">
      <w:pPr>
        <w:ind w:firstLine="993"/>
      </w:pPr>
      <w:r w:rsidRPr="00F67EA0">
        <w:t xml:space="preserve">1. </w:t>
      </w:r>
      <w:r w:rsidR="00E769C6" w:rsidRPr="00F67EA0">
        <w:t>Biudžeto asignavimų nepanaudojimo priežastys</w:t>
      </w:r>
      <w:r w:rsidR="005A2B1F">
        <w:t>.</w:t>
      </w:r>
      <w:r w:rsidR="00E769C6" w:rsidRPr="00F67EA0">
        <w:t xml:space="preserve"> </w:t>
      </w:r>
      <w:r w:rsidR="00E769C6" w:rsidRPr="00F67EA0">
        <w:tab/>
        <w:t xml:space="preserve">             </w:t>
      </w:r>
    </w:p>
    <w:p w:rsidR="004B7965" w:rsidRPr="00F67EA0" w:rsidRDefault="004B7965" w:rsidP="005A2B1F">
      <w:pPr>
        <w:ind w:left="5192" w:firstLine="1298"/>
        <w:jc w:val="right"/>
        <w:rPr>
          <w:sz w:val="20"/>
        </w:rPr>
      </w:pPr>
      <w:r w:rsidRPr="00F67EA0">
        <w:rPr>
          <w:sz w:val="20"/>
        </w:rPr>
        <w:t>(Reikšminga suma – 2000 €)</w:t>
      </w:r>
    </w:p>
    <w:p w:rsidR="004B7965" w:rsidRDefault="004B7965" w:rsidP="00E769C6">
      <w:pPr>
        <w:widowControl w:val="0"/>
        <w:ind w:left="6490" w:firstLine="1298"/>
        <w:jc w:val="center"/>
        <w:outlineLvl w:val="0"/>
        <w:rPr>
          <w:sz w:val="20"/>
        </w:rPr>
      </w:pPr>
      <w:r w:rsidRPr="00F67EA0">
        <w:rPr>
          <w:sz w:val="20"/>
        </w:rPr>
        <w:t>(Tikslumas – eurai, ct)</w:t>
      </w:r>
    </w:p>
    <w:p w:rsidR="005A2B1F" w:rsidRPr="00F67EA0" w:rsidRDefault="005A2B1F" w:rsidP="00E769C6">
      <w:pPr>
        <w:widowControl w:val="0"/>
        <w:ind w:left="6490" w:firstLine="1298"/>
        <w:jc w:val="center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4"/>
        <w:gridCol w:w="1361"/>
        <w:gridCol w:w="1323"/>
        <w:gridCol w:w="6100"/>
      </w:tblGrid>
      <w:tr w:rsidR="00F67EA0" w:rsidRPr="00F67EA0" w:rsidTr="00EE2E6C">
        <w:trPr>
          <w:tblHeader/>
        </w:trPr>
        <w:tc>
          <w:tcPr>
            <w:tcW w:w="844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Nepanaudota patvirtintų išlaidų suma iš viso</w:t>
            </w:r>
          </w:p>
        </w:tc>
        <w:tc>
          <w:tcPr>
            <w:tcW w:w="1323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Išlaidų straipsnis</w:t>
            </w:r>
          </w:p>
        </w:tc>
        <w:tc>
          <w:tcPr>
            <w:tcW w:w="6100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Nepanaudojimo priežastys</w:t>
            </w:r>
          </w:p>
        </w:tc>
      </w:tr>
      <w:tr w:rsidR="00A00CE3" w:rsidRPr="00935565" w:rsidTr="00EE2E6C">
        <w:trPr>
          <w:trHeight w:val="304"/>
        </w:trPr>
        <w:tc>
          <w:tcPr>
            <w:tcW w:w="844" w:type="dxa"/>
          </w:tcPr>
          <w:p w:rsidR="00A00CE3" w:rsidRPr="00935565" w:rsidRDefault="00935565" w:rsidP="00CF0742">
            <w:pPr>
              <w:widowControl w:val="0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151</w:t>
            </w:r>
          </w:p>
        </w:tc>
        <w:tc>
          <w:tcPr>
            <w:tcW w:w="1361" w:type="dxa"/>
          </w:tcPr>
          <w:p w:rsidR="00A00CE3" w:rsidRPr="00935565" w:rsidRDefault="00935565" w:rsidP="004B7965">
            <w:pPr>
              <w:widowControl w:val="0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2 253,69</w:t>
            </w:r>
          </w:p>
        </w:tc>
        <w:tc>
          <w:tcPr>
            <w:tcW w:w="1323" w:type="dxa"/>
          </w:tcPr>
          <w:p w:rsidR="00A00CE3" w:rsidRPr="00935565" w:rsidRDefault="00935565" w:rsidP="004B7965">
            <w:pPr>
              <w:widowControl w:val="0"/>
              <w:outlineLvl w:val="0"/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2.2.1.1.1.20.</w:t>
            </w:r>
          </w:p>
        </w:tc>
        <w:tc>
          <w:tcPr>
            <w:tcW w:w="6100" w:type="dxa"/>
          </w:tcPr>
          <w:p w:rsidR="00A00CE3" w:rsidRPr="00935565" w:rsidRDefault="00935565" w:rsidP="00E33E05">
            <w:pPr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Faktinės elektros ir vandens sąnaudos buvo mažesnės nei prognozuota planuojant biudžetą, todėl dalis šių lėšų liko nepanaudota.</w:t>
            </w:r>
          </w:p>
        </w:tc>
      </w:tr>
      <w:tr w:rsidR="00A00CE3" w:rsidRPr="00935565" w:rsidTr="00EE2E6C">
        <w:trPr>
          <w:trHeight w:val="304"/>
        </w:trPr>
        <w:tc>
          <w:tcPr>
            <w:tcW w:w="844" w:type="dxa"/>
          </w:tcPr>
          <w:p w:rsidR="00A00CE3" w:rsidRPr="00935565" w:rsidRDefault="00935565" w:rsidP="00CF0742">
            <w:pPr>
              <w:widowControl w:val="0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33</w:t>
            </w:r>
          </w:p>
        </w:tc>
        <w:tc>
          <w:tcPr>
            <w:tcW w:w="1361" w:type="dxa"/>
          </w:tcPr>
          <w:p w:rsidR="00A00CE3" w:rsidRPr="00935565" w:rsidRDefault="00935565" w:rsidP="004B7965">
            <w:pPr>
              <w:widowControl w:val="0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 xml:space="preserve">4 247,33 </w:t>
            </w:r>
          </w:p>
        </w:tc>
        <w:tc>
          <w:tcPr>
            <w:tcW w:w="1323" w:type="dxa"/>
          </w:tcPr>
          <w:p w:rsidR="00A00CE3" w:rsidRPr="00935565" w:rsidRDefault="00935565" w:rsidP="004B7965">
            <w:pPr>
              <w:widowControl w:val="0"/>
              <w:outlineLvl w:val="0"/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2.2.1.1.1.01.</w:t>
            </w:r>
          </w:p>
        </w:tc>
        <w:tc>
          <w:tcPr>
            <w:tcW w:w="6100" w:type="dxa"/>
          </w:tcPr>
          <w:p w:rsidR="00A00CE3" w:rsidRPr="00935565" w:rsidRDefault="00935565" w:rsidP="00E33E05">
            <w:pPr>
              <w:rPr>
                <w:rFonts w:ascii="Times New Roman" w:hAnsi="Times New Roman"/>
                <w:szCs w:val="20"/>
              </w:rPr>
            </w:pPr>
            <w:r w:rsidRPr="00935565">
              <w:rPr>
                <w:rFonts w:ascii="Times New Roman" w:hAnsi="Times New Roman"/>
                <w:szCs w:val="20"/>
              </w:rPr>
              <w:t>Dėl sumažėjusio vaikų skaičiaus darželyje ir dėl ligų sumažėjusio vaikų lankomumo</w:t>
            </w:r>
          </w:p>
        </w:tc>
      </w:tr>
    </w:tbl>
    <w:p w:rsidR="004B7965" w:rsidRPr="00935565" w:rsidRDefault="004B7965" w:rsidP="004B7965">
      <w:pPr>
        <w:widowControl w:val="0"/>
        <w:ind w:firstLine="993"/>
        <w:jc w:val="both"/>
        <w:outlineLvl w:val="0"/>
        <w:rPr>
          <w:sz w:val="20"/>
        </w:rPr>
      </w:pPr>
    </w:p>
    <w:p w:rsidR="004B7965" w:rsidRPr="00F67EA0" w:rsidRDefault="004B7965" w:rsidP="004B7965">
      <w:pPr>
        <w:ind w:firstLine="993"/>
        <w:rPr>
          <w:sz w:val="20"/>
        </w:rPr>
      </w:pPr>
      <w:r w:rsidRPr="00F67EA0">
        <w:t>2. Biudžeto išlaidų sąmatų vykdymas, kai yra viršyti patvirtinti asignavimai.</w:t>
      </w:r>
      <w:r w:rsidRPr="00F67EA0">
        <w:rPr>
          <w:sz w:val="20"/>
        </w:rPr>
        <w:t xml:space="preserve"> </w:t>
      </w:r>
    </w:p>
    <w:p w:rsidR="004B7965" w:rsidRPr="00F67EA0" w:rsidRDefault="004B7965" w:rsidP="004B7965">
      <w:pPr>
        <w:widowControl w:val="0"/>
        <w:ind w:firstLine="993"/>
        <w:jc w:val="both"/>
        <w:outlineLvl w:val="0"/>
        <w:rPr>
          <w:sz w:val="20"/>
        </w:rPr>
      </w:pPr>
    </w:p>
    <w:p w:rsidR="004B7965" w:rsidRPr="00F67EA0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>(Reikšminga suma – 100 €)</w:t>
      </w:r>
    </w:p>
    <w:p w:rsidR="004B7965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>(Tikslumas – eurai, ct)</w:t>
      </w:r>
    </w:p>
    <w:p w:rsidR="005A2B1F" w:rsidRPr="00F67EA0" w:rsidRDefault="005A2B1F" w:rsidP="004B7965">
      <w:pPr>
        <w:widowControl w:val="0"/>
        <w:jc w:val="right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4"/>
        <w:gridCol w:w="1346"/>
        <w:gridCol w:w="1326"/>
        <w:gridCol w:w="6112"/>
      </w:tblGrid>
      <w:tr w:rsidR="00F67EA0" w:rsidRPr="00F67EA0" w:rsidTr="002B4032">
        <w:trPr>
          <w:tblHeader/>
        </w:trPr>
        <w:tc>
          <w:tcPr>
            <w:tcW w:w="844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Lėšų šaltinis</w:t>
            </w:r>
          </w:p>
        </w:tc>
        <w:tc>
          <w:tcPr>
            <w:tcW w:w="1346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Išlaidų straipsnis</w:t>
            </w:r>
          </w:p>
        </w:tc>
        <w:tc>
          <w:tcPr>
            <w:tcW w:w="1326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Patvirtintų asignavimų viršyta suma</w:t>
            </w:r>
          </w:p>
        </w:tc>
        <w:tc>
          <w:tcPr>
            <w:tcW w:w="6112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Viršijimo priežastys</w:t>
            </w:r>
          </w:p>
        </w:tc>
      </w:tr>
      <w:tr w:rsidR="007B564D" w:rsidRPr="00F67EA0" w:rsidTr="00305F44">
        <w:trPr>
          <w:tblHeader/>
        </w:trPr>
        <w:tc>
          <w:tcPr>
            <w:tcW w:w="844" w:type="dxa"/>
            <w:vAlign w:val="center"/>
          </w:tcPr>
          <w:p w:rsidR="007B564D" w:rsidRPr="00F67EA0" w:rsidRDefault="007B564D" w:rsidP="007B564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1471</w:t>
            </w:r>
          </w:p>
        </w:tc>
        <w:tc>
          <w:tcPr>
            <w:tcW w:w="1346" w:type="dxa"/>
            <w:vAlign w:val="center"/>
          </w:tcPr>
          <w:p w:rsidR="007B564D" w:rsidRPr="00F67EA0" w:rsidRDefault="007B564D" w:rsidP="007B564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2.7.3.1.1.1.</w:t>
            </w:r>
          </w:p>
        </w:tc>
        <w:tc>
          <w:tcPr>
            <w:tcW w:w="1326" w:type="dxa"/>
            <w:vAlign w:val="center"/>
          </w:tcPr>
          <w:p w:rsidR="007B564D" w:rsidRPr="00F67EA0" w:rsidRDefault="007B564D" w:rsidP="007B564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103,27</w:t>
            </w:r>
          </w:p>
        </w:tc>
        <w:tc>
          <w:tcPr>
            <w:tcW w:w="6112" w:type="dxa"/>
          </w:tcPr>
          <w:p w:rsidR="007B564D" w:rsidRPr="00F67EA0" w:rsidRDefault="00171CCE" w:rsidP="007B564D">
            <w:pPr>
              <w:widowControl w:val="0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 xml:space="preserve">Dėl gruodžio mėn. darbuotojų susirgimų. </w:t>
            </w:r>
          </w:p>
        </w:tc>
      </w:tr>
      <w:tr w:rsidR="007B564D" w:rsidRPr="00F67EA0" w:rsidTr="00B64EF4">
        <w:trPr>
          <w:trHeight w:val="202"/>
        </w:trPr>
        <w:tc>
          <w:tcPr>
            <w:tcW w:w="844" w:type="dxa"/>
            <w:vAlign w:val="center"/>
          </w:tcPr>
          <w:p w:rsidR="007B564D" w:rsidRPr="00F67EA0" w:rsidRDefault="007B564D" w:rsidP="007B564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151</w:t>
            </w:r>
          </w:p>
        </w:tc>
        <w:tc>
          <w:tcPr>
            <w:tcW w:w="1346" w:type="dxa"/>
            <w:vAlign w:val="center"/>
          </w:tcPr>
          <w:p w:rsidR="007B564D" w:rsidRPr="00F67EA0" w:rsidRDefault="007B564D" w:rsidP="007B564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2.7.3.1.1.1.</w:t>
            </w:r>
          </w:p>
        </w:tc>
        <w:tc>
          <w:tcPr>
            <w:tcW w:w="1326" w:type="dxa"/>
            <w:vAlign w:val="center"/>
          </w:tcPr>
          <w:p w:rsidR="007B564D" w:rsidRPr="00F67EA0" w:rsidRDefault="007B564D" w:rsidP="007B564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1 119,67</w:t>
            </w:r>
          </w:p>
        </w:tc>
        <w:tc>
          <w:tcPr>
            <w:tcW w:w="6112" w:type="dxa"/>
          </w:tcPr>
          <w:p w:rsidR="007B564D" w:rsidRPr="00F67EA0" w:rsidRDefault="007B564D" w:rsidP="007B564D">
            <w:pPr>
              <w:widowControl w:val="0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/>
                <w:szCs w:val="20"/>
                <w:lang w:val="lt-LT"/>
              </w:rPr>
              <w:t>Dėl gruodžio mėn. suteiktos materialinės pašalpos darbuotojui.</w:t>
            </w:r>
          </w:p>
        </w:tc>
      </w:tr>
    </w:tbl>
    <w:p w:rsidR="00C27508" w:rsidRPr="00F67EA0" w:rsidRDefault="00C27508" w:rsidP="004B7965">
      <w:pPr>
        <w:widowControl w:val="0"/>
        <w:jc w:val="both"/>
        <w:outlineLvl w:val="0"/>
        <w:rPr>
          <w:b/>
          <w:bCs/>
          <w:szCs w:val="24"/>
        </w:rPr>
      </w:pPr>
    </w:p>
    <w:p w:rsidR="004B7965" w:rsidRPr="00F67EA0" w:rsidRDefault="004B7965" w:rsidP="004B7965">
      <w:pPr>
        <w:ind w:firstLine="993"/>
      </w:pPr>
      <w:r w:rsidRPr="00F67EA0">
        <w:t xml:space="preserve">3. Pagal paraiškas gauti ir nepanaudoti asignavimai. </w:t>
      </w:r>
    </w:p>
    <w:p w:rsidR="004B7965" w:rsidRPr="00F67EA0" w:rsidRDefault="004B7965" w:rsidP="004B7965">
      <w:pPr>
        <w:widowControl w:val="0"/>
        <w:jc w:val="right"/>
        <w:outlineLvl w:val="0"/>
        <w:rPr>
          <w:sz w:val="20"/>
        </w:rPr>
      </w:pPr>
      <w:bookmarkStart w:id="1" w:name="_Hlk121080642"/>
      <w:r w:rsidRPr="00F67EA0">
        <w:rPr>
          <w:sz w:val="20"/>
        </w:rPr>
        <w:t>(Reikšminga suma – 500 €)</w:t>
      </w:r>
    </w:p>
    <w:p w:rsidR="004B7965" w:rsidRPr="00F67EA0" w:rsidRDefault="004B7965" w:rsidP="004B7965">
      <w:pPr>
        <w:widowControl w:val="0"/>
        <w:jc w:val="right"/>
        <w:outlineLvl w:val="0"/>
        <w:rPr>
          <w:b/>
          <w:bCs/>
          <w:szCs w:val="24"/>
        </w:rPr>
      </w:pPr>
      <w:r w:rsidRPr="00F67EA0">
        <w:rPr>
          <w:sz w:val="20"/>
        </w:rPr>
        <w:t>(Tikslumas – eurai, ct)</w:t>
      </w:r>
    </w:p>
    <w:p w:rsidR="004B7965" w:rsidRPr="00F67EA0" w:rsidRDefault="004B7965" w:rsidP="004B7965">
      <w:pPr>
        <w:widowControl w:val="0"/>
        <w:jc w:val="right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4"/>
        <w:gridCol w:w="1361"/>
        <w:gridCol w:w="1316"/>
        <w:gridCol w:w="6107"/>
      </w:tblGrid>
      <w:tr w:rsidR="00F67EA0" w:rsidRPr="00F67EA0" w:rsidTr="005A1FCF">
        <w:trPr>
          <w:tblHeader/>
        </w:trPr>
        <w:tc>
          <w:tcPr>
            <w:tcW w:w="845" w:type="dxa"/>
            <w:vAlign w:val="center"/>
          </w:tcPr>
          <w:bookmarkEnd w:id="1"/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 xml:space="preserve">Nepanaudota gautų  asignavimų suma iš viso </w:t>
            </w:r>
          </w:p>
        </w:tc>
        <w:tc>
          <w:tcPr>
            <w:tcW w:w="1333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Išlaidų straipsnis</w:t>
            </w:r>
          </w:p>
        </w:tc>
        <w:tc>
          <w:tcPr>
            <w:tcW w:w="6379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Nepanaudojimo priežastys</w:t>
            </w:r>
          </w:p>
        </w:tc>
      </w:tr>
      <w:tr w:rsidR="004B7965" w:rsidRPr="00F67EA0" w:rsidTr="005A1FCF">
        <w:tc>
          <w:tcPr>
            <w:tcW w:w="845" w:type="dxa"/>
          </w:tcPr>
          <w:p w:rsidR="004B7965" w:rsidRPr="00F67EA0" w:rsidRDefault="0010232D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1" w:type="dxa"/>
          </w:tcPr>
          <w:p w:rsidR="004B7965" w:rsidRPr="00F67EA0" w:rsidRDefault="0010232D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33" w:type="dxa"/>
          </w:tcPr>
          <w:p w:rsidR="004B7965" w:rsidRPr="00F67EA0" w:rsidRDefault="0010232D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6379" w:type="dxa"/>
          </w:tcPr>
          <w:p w:rsidR="004B7965" w:rsidRPr="00F67EA0" w:rsidRDefault="0010232D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4B7965" w:rsidRPr="00F67EA0" w:rsidRDefault="004B7965" w:rsidP="004B7965">
      <w:pPr>
        <w:jc w:val="both"/>
        <w:rPr>
          <w:szCs w:val="24"/>
        </w:rPr>
      </w:pPr>
    </w:p>
    <w:p w:rsidR="009972FA" w:rsidRPr="00F67EA0" w:rsidRDefault="008D001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V SKYRIUS</w:t>
      </w:r>
    </w:p>
    <w:p w:rsidR="009972FA" w:rsidRPr="00F67EA0" w:rsidRDefault="008D001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F67EA0">
        <w:rPr>
          <w:b/>
          <w:bCs/>
          <w:szCs w:val="24"/>
          <w:lang w:eastAsia="lt-LT"/>
        </w:rPr>
        <w:t>KITA INFORMACIJA</w:t>
      </w:r>
    </w:p>
    <w:p w:rsidR="009972FA" w:rsidRPr="00F67EA0" w:rsidRDefault="009972FA">
      <w:pPr>
        <w:tabs>
          <w:tab w:val="left" w:pos="540"/>
        </w:tabs>
        <w:jc w:val="both"/>
        <w:rPr>
          <w:szCs w:val="24"/>
          <w:lang w:eastAsia="lt-LT"/>
        </w:rPr>
      </w:pPr>
    </w:p>
    <w:p w:rsidR="004B7965" w:rsidRPr="00F67EA0" w:rsidRDefault="004B7965" w:rsidP="004B7965">
      <w:pPr>
        <w:pStyle w:val="Sraopastraipa"/>
        <w:widowControl w:val="0"/>
        <w:ind w:left="0" w:firstLine="993"/>
        <w:jc w:val="both"/>
        <w:rPr>
          <w:bCs/>
          <w:szCs w:val="24"/>
        </w:rPr>
      </w:pPr>
      <w:r w:rsidRPr="00187609">
        <w:rPr>
          <w:bCs/>
          <w:szCs w:val="24"/>
        </w:rPr>
        <w:t>1.</w:t>
      </w:r>
      <w:r w:rsidRPr="00F67EA0">
        <w:rPr>
          <w:bCs/>
          <w:szCs w:val="24"/>
        </w:rPr>
        <w:t xml:space="preserve"> </w:t>
      </w:r>
      <w:r w:rsidR="00716DD0" w:rsidRPr="00F67EA0">
        <w:rPr>
          <w:bCs/>
          <w:szCs w:val="24"/>
        </w:rPr>
        <w:t xml:space="preserve">Mokėtinos sumos </w:t>
      </w:r>
      <w:r w:rsidR="00775780">
        <w:rPr>
          <w:bCs/>
          <w:szCs w:val="24"/>
        </w:rPr>
        <w:t xml:space="preserve">2025 m. </w:t>
      </w:r>
      <w:r w:rsidR="009E6D4B">
        <w:rPr>
          <w:bCs/>
          <w:szCs w:val="24"/>
        </w:rPr>
        <w:t>gruodžio 31</w:t>
      </w:r>
      <w:r w:rsidR="00775780">
        <w:rPr>
          <w:bCs/>
          <w:szCs w:val="24"/>
        </w:rPr>
        <w:t xml:space="preserve"> dienai</w:t>
      </w:r>
      <w:r w:rsidR="001172BC">
        <w:rPr>
          <w:bCs/>
          <w:szCs w:val="24"/>
        </w:rPr>
        <w:t xml:space="preserve"> 61,73</w:t>
      </w:r>
      <w:r w:rsidR="00777F8F">
        <w:rPr>
          <w:bCs/>
          <w:szCs w:val="24"/>
        </w:rPr>
        <w:t xml:space="preserve"> </w:t>
      </w:r>
      <w:r w:rsidRPr="00F67EA0">
        <w:rPr>
          <w:bCs/>
          <w:szCs w:val="24"/>
        </w:rPr>
        <w:t>€, tame skaičiuje:</w:t>
      </w:r>
    </w:p>
    <w:p w:rsidR="004B7965" w:rsidRDefault="004B7965" w:rsidP="004B7965">
      <w:pPr>
        <w:widowControl w:val="0"/>
        <w:jc w:val="right"/>
        <w:rPr>
          <w:bCs/>
          <w:sz w:val="20"/>
        </w:rPr>
      </w:pPr>
      <w:r w:rsidRPr="00F67EA0">
        <w:rPr>
          <w:bCs/>
          <w:sz w:val="20"/>
        </w:rPr>
        <w:t>(Tikslumas – eurai, ct)</w:t>
      </w:r>
    </w:p>
    <w:p w:rsidR="00547CEA" w:rsidRPr="00F67EA0" w:rsidRDefault="00547CEA" w:rsidP="004B7965">
      <w:pPr>
        <w:widowControl w:val="0"/>
        <w:jc w:val="right"/>
        <w:rPr>
          <w:bCs/>
          <w:sz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21"/>
        <w:gridCol w:w="4029"/>
        <w:gridCol w:w="1327"/>
        <w:gridCol w:w="1101"/>
        <w:gridCol w:w="2750"/>
      </w:tblGrid>
      <w:tr w:rsidR="00F67EA0" w:rsidRPr="00F67EA0" w:rsidTr="009D5F0F">
        <w:tc>
          <w:tcPr>
            <w:tcW w:w="4450" w:type="dxa"/>
            <w:gridSpan w:val="2"/>
            <w:tcBorders>
              <w:right w:val="nil"/>
            </w:tcBorders>
          </w:tcPr>
          <w:p w:rsidR="004B7965" w:rsidRPr="00F67EA0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  <w:t>Finansavimo šaltinis ir ekonominės klasifikacijos straipsnis</w:t>
            </w:r>
          </w:p>
        </w:tc>
        <w:tc>
          <w:tcPr>
            <w:tcW w:w="1327" w:type="dxa"/>
            <w:tcBorders>
              <w:left w:val="nil"/>
            </w:tcBorders>
          </w:tcPr>
          <w:p w:rsidR="004B7965" w:rsidRPr="00F67EA0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</w:p>
        </w:tc>
        <w:tc>
          <w:tcPr>
            <w:tcW w:w="1101" w:type="dxa"/>
            <w:tcBorders>
              <w:left w:val="nil"/>
              <w:right w:val="single" w:sz="4" w:space="0" w:color="auto"/>
            </w:tcBorders>
          </w:tcPr>
          <w:p w:rsidR="00716DD0" w:rsidRPr="00F67EA0" w:rsidRDefault="00716DD0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  <w:t>Suma</w:t>
            </w: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:rsidR="004B7965" w:rsidRPr="00F67EA0" w:rsidRDefault="00716DD0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  <w:t>Pastaba</w:t>
            </w:r>
          </w:p>
        </w:tc>
      </w:tr>
      <w:tr w:rsidR="009D5F0F" w:rsidRPr="00F67EA0" w:rsidTr="009D5F0F">
        <w:trPr>
          <w:trHeight w:val="20"/>
        </w:trPr>
        <w:tc>
          <w:tcPr>
            <w:tcW w:w="4450" w:type="dxa"/>
            <w:gridSpan w:val="2"/>
            <w:tcBorders>
              <w:right w:val="nil"/>
            </w:tcBorders>
          </w:tcPr>
          <w:p w:rsidR="009D5F0F" w:rsidRPr="00121FC1" w:rsidRDefault="009D5F0F" w:rsidP="009D5F0F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 w:val="22"/>
                <w:lang w:val="lt-LT"/>
              </w:rPr>
            </w:pPr>
            <w:r w:rsidRPr="00121FC1">
              <w:rPr>
                <w:rFonts w:ascii="Times New Roman" w:eastAsia="Times New Roman" w:hAnsi="Times New Roman"/>
                <w:i/>
                <w:iCs/>
                <w:sz w:val="22"/>
                <w:lang w:val="lt-LT"/>
              </w:rPr>
              <w:t>151 Savivaldybės biudžeto lėšos</w:t>
            </w:r>
          </w:p>
        </w:tc>
        <w:tc>
          <w:tcPr>
            <w:tcW w:w="1327" w:type="dxa"/>
            <w:tcBorders>
              <w:left w:val="nil"/>
            </w:tcBorders>
          </w:tcPr>
          <w:p w:rsidR="009D5F0F" w:rsidRPr="00121FC1" w:rsidRDefault="009D5F0F" w:rsidP="009D5F0F">
            <w:pPr>
              <w:widowControl w:val="0"/>
              <w:jc w:val="right"/>
              <w:rPr>
                <w:rFonts w:ascii="Times New Roman" w:eastAsia="Times New Roman" w:hAnsi="Times New Roman"/>
                <w:i/>
                <w:sz w:val="22"/>
                <w:lang w:val="lt-LT"/>
              </w:rPr>
            </w:pPr>
          </w:p>
        </w:tc>
        <w:tc>
          <w:tcPr>
            <w:tcW w:w="1101" w:type="dxa"/>
            <w:tcBorders>
              <w:left w:val="nil"/>
              <w:right w:val="single" w:sz="4" w:space="0" w:color="auto"/>
            </w:tcBorders>
          </w:tcPr>
          <w:p w:rsidR="009D5F0F" w:rsidRPr="00121FC1" w:rsidRDefault="003C7605" w:rsidP="009D5F0F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22"/>
                <w:lang w:val="lt-LT"/>
              </w:rPr>
            </w:pPr>
            <w:r>
              <w:rPr>
                <w:rFonts w:ascii="Times New Roman" w:eastAsia="Times New Roman" w:hAnsi="Times New Roman"/>
                <w:i/>
                <w:sz w:val="22"/>
                <w:lang w:val="lt-LT"/>
              </w:rPr>
              <w:t>61,73</w:t>
            </w: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:rsidR="009D5F0F" w:rsidRPr="00121FC1" w:rsidRDefault="009D5F0F" w:rsidP="009D5F0F">
            <w:pPr>
              <w:widowControl w:val="0"/>
              <w:jc w:val="center"/>
              <w:rPr>
                <w:rFonts w:ascii="Times New Roman" w:eastAsia="Times New Roman" w:hAnsi="Times New Roman"/>
                <w:bCs/>
                <w:i/>
                <w:sz w:val="22"/>
                <w:lang w:val="lt-LT"/>
              </w:rPr>
            </w:pPr>
            <w:r w:rsidRPr="00121FC1">
              <w:rPr>
                <w:rFonts w:ascii="Times New Roman" w:eastAsia="Times New Roman" w:hAnsi="Times New Roman"/>
                <w:bCs/>
                <w:i/>
                <w:sz w:val="22"/>
                <w:lang w:val="lt-LT"/>
              </w:rPr>
              <w:t>-</w:t>
            </w:r>
          </w:p>
        </w:tc>
      </w:tr>
      <w:tr w:rsidR="009D5F0F" w:rsidRPr="00F67EA0" w:rsidTr="009D5F0F">
        <w:trPr>
          <w:trHeight w:val="20"/>
        </w:trPr>
        <w:tc>
          <w:tcPr>
            <w:tcW w:w="421" w:type="dxa"/>
            <w:tcBorders>
              <w:right w:val="nil"/>
            </w:tcBorders>
          </w:tcPr>
          <w:p w:rsidR="009D5F0F" w:rsidRPr="00366BE7" w:rsidRDefault="009D5F0F" w:rsidP="009D5F0F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56" w:type="dxa"/>
            <w:gridSpan w:val="2"/>
            <w:tcBorders>
              <w:left w:val="nil"/>
            </w:tcBorders>
          </w:tcPr>
          <w:p w:rsidR="009D5F0F" w:rsidRPr="00366BE7" w:rsidRDefault="009D5F0F" w:rsidP="009D5F0F">
            <w:pPr>
              <w:widowControl w:val="0"/>
              <w:rPr>
                <w:rFonts w:ascii="Times New Roman" w:hAnsi="Times New Roman"/>
                <w:szCs w:val="20"/>
              </w:rPr>
            </w:pPr>
            <w:r w:rsidRPr="00366BE7">
              <w:rPr>
                <w:rFonts w:ascii="Times New Roman" w:hAnsi="Times New Roman"/>
                <w:szCs w:val="20"/>
              </w:rPr>
              <w:t>2.1.2.1.1.1.  Socialinio draudimo įmokos</w:t>
            </w:r>
          </w:p>
        </w:tc>
        <w:tc>
          <w:tcPr>
            <w:tcW w:w="1101" w:type="dxa"/>
            <w:tcBorders>
              <w:left w:val="nil"/>
              <w:right w:val="single" w:sz="4" w:space="0" w:color="auto"/>
            </w:tcBorders>
          </w:tcPr>
          <w:p w:rsidR="009D5F0F" w:rsidRPr="00366BE7" w:rsidRDefault="003C7605" w:rsidP="009D5F0F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61,73</w:t>
            </w: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:rsidR="009D5F0F" w:rsidRPr="00366BE7" w:rsidRDefault="003C7605" w:rsidP="00366B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Einamasis įsikolinimas už 12</w:t>
            </w:r>
            <w:r w:rsidR="00366BE7" w:rsidRPr="00366BE7">
              <w:rPr>
                <w:rFonts w:ascii="Times New Roman" w:hAnsi="Times New Roman"/>
                <w:szCs w:val="20"/>
              </w:rPr>
              <w:t xml:space="preserve"> mėn</w:t>
            </w:r>
          </w:p>
        </w:tc>
      </w:tr>
    </w:tbl>
    <w:p w:rsidR="004B7965" w:rsidRPr="00F67EA0" w:rsidRDefault="004B7965" w:rsidP="004B7965">
      <w:pPr>
        <w:widowControl w:val="0"/>
        <w:rPr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EA0" w:rsidRPr="00F67EA0" w:rsidTr="005A1FCF">
        <w:tc>
          <w:tcPr>
            <w:tcW w:w="9962" w:type="dxa"/>
          </w:tcPr>
          <w:p w:rsidR="004B7965" w:rsidRPr="00F67EA0" w:rsidRDefault="004B7965" w:rsidP="004B796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Papildomi paaiškinimai dėl įstaigos mokėtinų sumų (jeigu apmokėjimo terminas yra suėjęs).</w:t>
            </w:r>
          </w:p>
        </w:tc>
      </w:tr>
      <w:tr w:rsidR="004B7965" w:rsidRPr="00F67EA0" w:rsidTr="005A1FCF">
        <w:tc>
          <w:tcPr>
            <w:tcW w:w="9962" w:type="dxa"/>
          </w:tcPr>
          <w:p w:rsidR="004B7965" w:rsidRPr="00F67EA0" w:rsidRDefault="004B7965" w:rsidP="004B79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Mokėtinų sumų, kurių apmokėjimo terminas yra suėjęs įstaiga neturi.</w:t>
            </w:r>
          </w:p>
        </w:tc>
      </w:tr>
    </w:tbl>
    <w:p w:rsidR="004B7965" w:rsidRPr="00F67EA0" w:rsidRDefault="004B7965" w:rsidP="004B7965">
      <w:pPr>
        <w:spacing w:after="160" w:line="259" w:lineRule="auto"/>
        <w:rPr>
          <w:szCs w:val="24"/>
        </w:rPr>
      </w:pPr>
    </w:p>
    <w:p w:rsidR="004B7965" w:rsidRPr="00F67EA0" w:rsidRDefault="004B7965" w:rsidP="004B7965">
      <w:pPr>
        <w:pStyle w:val="Sraopastraipa"/>
        <w:numPr>
          <w:ilvl w:val="0"/>
          <w:numId w:val="1"/>
        </w:numPr>
        <w:ind w:left="0" w:firstLine="993"/>
        <w:jc w:val="both"/>
        <w:rPr>
          <w:szCs w:val="24"/>
        </w:rPr>
      </w:pPr>
      <w:r w:rsidRPr="00F67EA0">
        <w:rPr>
          <w:szCs w:val="24"/>
        </w:rPr>
        <w:lastRenderedPageBreak/>
        <w:t xml:space="preserve">Biudžetinių lėšų sąskaitose (kasoje, mokėjimo kortelėse) lėšų likučiai metų pradžioje ir ataskaitinio laikotarpio pabaigoje ir paaiškinamos jų susidarymo priežastys. </w:t>
      </w:r>
    </w:p>
    <w:p w:rsidR="004B7965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 xml:space="preserve">(Tikslumas – eurai, ct) </w:t>
      </w:r>
    </w:p>
    <w:p w:rsidR="00547CEA" w:rsidRPr="00F67EA0" w:rsidRDefault="00547CEA" w:rsidP="004B7965">
      <w:pPr>
        <w:widowControl w:val="0"/>
        <w:jc w:val="right"/>
        <w:outlineLvl w:val="0"/>
        <w:rPr>
          <w:sz w:val="20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1393"/>
        <w:gridCol w:w="2070"/>
        <w:gridCol w:w="3131"/>
      </w:tblGrid>
      <w:tr w:rsidR="0052078C" w:rsidRPr="00F67EA0" w:rsidTr="005A1FCF">
        <w:tc>
          <w:tcPr>
            <w:tcW w:w="511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Eil. Nr.</w:t>
            </w:r>
          </w:p>
        </w:tc>
        <w:tc>
          <w:tcPr>
            <w:tcW w:w="2603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Informacija apie biudžetinių lėšų likučius</w:t>
            </w:r>
          </w:p>
        </w:tc>
        <w:tc>
          <w:tcPr>
            <w:tcW w:w="1417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Likutis metų pradžioje</w:t>
            </w:r>
          </w:p>
        </w:tc>
        <w:tc>
          <w:tcPr>
            <w:tcW w:w="2127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Likutis ataskaitinio laikotarpio pabaigoje</w:t>
            </w:r>
          </w:p>
        </w:tc>
        <w:tc>
          <w:tcPr>
            <w:tcW w:w="3260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0"/>
                <w:lang w:val="lt-LT"/>
              </w:rPr>
            </w:pPr>
            <w:r w:rsidRPr="00F67EA0">
              <w:rPr>
                <w:rFonts w:ascii="Times New Roman" w:eastAsia="Times New Roman" w:hAnsi="Times New Roman"/>
                <w:b/>
                <w:bCs/>
                <w:szCs w:val="20"/>
                <w:lang w:val="lt-LT" w:eastAsia="lt-LT"/>
              </w:rPr>
              <w:t>Likučio susidarymo priežastys</w:t>
            </w:r>
          </w:p>
        </w:tc>
      </w:tr>
      <w:tr w:rsidR="0052078C" w:rsidRPr="00F67EA0" w:rsidTr="005A1FCF">
        <w:tc>
          <w:tcPr>
            <w:tcW w:w="511" w:type="dxa"/>
          </w:tcPr>
          <w:p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Biudžetinių lėšų likutis banke</w:t>
            </w:r>
          </w:p>
        </w:tc>
        <w:tc>
          <w:tcPr>
            <w:tcW w:w="1417" w:type="dxa"/>
            <w:vAlign w:val="center"/>
          </w:tcPr>
          <w:p w:rsidR="004B7965" w:rsidRPr="00F67EA0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2127" w:type="dxa"/>
            <w:vAlign w:val="center"/>
          </w:tcPr>
          <w:p w:rsidR="004B7965" w:rsidRPr="00F67EA0" w:rsidRDefault="00EC1B8F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3260" w:type="dxa"/>
            <w:vAlign w:val="center"/>
          </w:tcPr>
          <w:p w:rsidR="0052078C" w:rsidRPr="00F67EA0" w:rsidRDefault="00284089" w:rsidP="00284089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</w:tr>
      <w:tr w:rsidR="0052078C" w:rsidRPr="00F67EA0" w:rsidTr="005A1FCF">
        <w:tc>
          <w:tcPr>
            <w:tcW w:w="511" w:type="dxa"/>
          </w:tcPr>
          <w:p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Mokėjimo kortelėse</w:t>
            </w:r>
          </w:p>
        </w:tc>
        <w:tc>
          <w:tcPr>
            <w:tcW w:w="1417" w:type="dxa"/>
            <w:vAlign w:val="center"/>
          </w:tcPr>
          <w:p w:rsidR="004B7965" w:rsidRPr="00F67EA0" w:rsidRDefault="0052078C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  <w:tc>
          <w:tcPr>
            <w:tcW w:w="2127" w:type="dxa"/>
            <w:vAlign w:val="center"/>
          </w:tcPr>
          <w:p w:rsidR="004B7965" w:rsidRPr="00F67EA0" w:rsidRDefault="0052078C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  <w:tc>
          <w:tcPr>
            <w:tcW w:w="3260" w:type="dxa"/>
            <w:vAlign w:val="center"/>
          </w:tcPr>
          <w:p w:rsidR="004B7965" w:rsidRPr="00F67EA0" w:rsidRDefault="0052078C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</w:tr>
      <w:tr w:rsidR="0052078C" w:rsidRPr="00F67EA0" w:rsidTr="005A1FCF">
        <w:tc>
          <w:tcPr>
            <w:tcW w:w="511" w:type="dxa"/>
          </w:tcPr>
          <w:p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:rsidR="004B7965" w:rsidRPr="00F67EA0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Kasoje</w:t>
            </w:r>
          </w:p>
        </w:tc>
        <w:tc>
          <w:tcPr>
            <w:tcW w:w="1417" w:type="dxa"/>
            <w:vAlign w:val="center"/>
          </w:tcPr>
          <w:p w:rsidR="004B7965" w:rsidRPr="00F67EA0" w:rsidRDefault="0052078C" w:rsidP="0052078C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  <w:tc>
          <w:tcPr>
            <w:tcW w:w="2127" w:type="dxa"/>
            <w:vAlign w:val="center"/>
          </w:tcPr>
          <w:p w:rsidR="004B7965" w:rsidRPr="00F67EA0" w:rsidRDefault="0052078C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  <w:tc>
          <w:tcPr>
            <w:tcW w:w="3260" w:type="dxa"/>
            <w:vAlign w:val="center"/>
          </w:tcPr>
          <w:p w:rsidR="004B7965" w:rsidRPr="00F67EA0" w:rsidRDefault="0052078C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-</w:t>
            </w:r>
          </w:p>
        </w:tc>
      </w:tr>
    </w:tbl>
    <w:p w:rsidR="004B7965" w:rsidRPr="00F67EA0" w:rsidRDefault="004B7965" w:rsidP="004B7965">
      <w:pPr>
        <w:widowControl w:val="0"/>
        <w:jc w:val="both"/>
        <w:outlineLvl w:val="0"/>
        <w:rPr>
          <w:bCs/>
          <w:szCs w:val="24"/>
        </w:rPr>
      </w:pPr>
    </w:p>
    <w:p w:rsidR="004B7965" w:rsidRPr="00F67EA0" w:rsidRDefault="004B7965" w:rsidP="004B7965">
      <w:pPr>
        <w:pStyle w:val="Sraopastraipa"/>
        <w:widowControl w:val="0"/>
        <w:numPr>
          <w:ilvl w:val="0"/>
          <w:numId w:val="1"/>
        </w:numPr>
        <w:ind w:left="0" w:firstLine="993"/>
        <w:jc w:val="both"/>
        <w:outlineLvl w:val="0"/>
        <w:rPr>
          <w:szCs w:val="24"/>
        </w:rPr>
      </w:pPr>
      <w:bookmarkStart w:id="2" w:name="part_b8dccfddba6c48bc92f7aca1dc713053"/>
      <w:bookmarkStart w:id="3" w:name="part_9868e24a252040a5a71e5a2ef4172ecb"/>
      <w:bookmarkStart w:id="4" w:name="part_e41f6b4d08024b96881b55fcb6ba606d"/>
      <w:bookmarkEnd w:id="2"/>
      <w:bookmarkEnd w:id="3"/>
      <w:bookmarkEnd w:id="4"/>
      <w:r w:rsidRPr="00F67EA0">
        <w:rPr>
          <w:szCs w:val="24"/>
        </w:rPr>
        <w:t>Informacija apie kitus svarbius įvykius ir aplinkybes, kurie galėtų paveikti įstaigos veiklą.</w:t>
      </w:r>
    </w:p>
    <w:p w:rsidR="004B7965" w:rsidRPr="00F67EA0" w:rsidRDefault="004B7965" w:rsidP="004B7965">
      <w:pPr>
        <w:widowControl w:val="0"/>
        <w:ind w:firstLine="993"/>
        <w:jc w:val="both"/>
        <w:outlineLvl w:val="0"/>
        <w:rPr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965" w:rsidRPr="00F67EA0" w:rsidTr="005A1FCF">
        <w:tc>
          <w:tcPr>
            <w:tcW w:w="9962" w:type="dxa"/>
          </w:tcPr>
          <w:p w:rsidR="004B7965" w:rsidRPr="00F67EA0" w:rsidRDefault="004B7965" w:rsidP="004B7965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Biudžeto vykdymo ataskaitų rinkinio sudarymo dienai tokių įvykių ir aplinkybių nėra</w:t>
            </w:r>
            <w:r w:rsidR="00547CE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4B7965" w:rsidRPr="00F67EA0" w:rsidRDefault="004B7965" w:rsidP="004B7965">
      <w:pPr>
        <w:widowControl w:val="0"/>
        <w:jc w:val="both"/>
        <w:outlineLvl w:val="0"/>
        <w:rPr>
          <w:szCs w:val="24"/>
        </w:rPr>
      </w:pPr>
    </w:p>
    <w:p w:rsidR="004B7965" w:rsidRPr="00F67EA0" w:rsidRDefault="004B7965" w:rsidP="004B7965">
      <w:pPr>
        <w:pStyle w:val="Sraopastraipa"/>
        <w:widowControl w:val="0"/>
        <w:numPr>
          <w:ilvl w:val="0"/>
          <w:numId w:val="1"/>
        </w:numPr>
        <w:ind w:left="0" w:firstLine="993"/>
        <w:rPr>
          <w:szCs w:val="24"/>
        </w:rPr>
      </w:pPr>
      <w:r w:rsidRPr="00F67EA0">
        <w:rPr>
          <w:szCs w:val="24"/>
        </w:rPr>
        <w:t>Informacija apie gautinas sumas.</w:t>
      </w:r>
    </w:p>
    <w:p w:rsidR="004B7965" w:rsidRDefault="004B7965" w:rsidP="004B7965">
      <w:pPr>
        <w:widowControl w:val="0"/>
        <w:jc w:val="right"/>
        <w:outlineLvl w:val="0"/>
        <w:rPr>
          <w:sz w:val="20"/>
        </w:rPr>
      </w:pPr>
      <w:r w:rsidRPr="00F67EA0">
        <w:rPr>
          <w:sz w:val="20"/>
        </w:rPr>
        <w:t>(Tikslumas – eurai, ct)</w:t>
      </w:r>
    </w:p>
    <w:p w:rsidR="00547CEA" w:rsidRPr="00F67EA0" w:rsidRDefault="00547CEA" w:rsidP="004B7965">
      <w:pPr>
        <w:widowControl w:val="0"/>
        <w:jc w:val="right"/>
        <w:outlineLvl w:val="0"/>
        <w:rPr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860"/>
        <w:gridCol w:w="2768"/>
      </w:tblGrid>
      <w:tr w:rsidR="00F67EA0" w:rsidRPr="00F67EA0" w:rsidTr="00255AAD">
        <w:tc>
          <w:tcPr>
            <w:tcW w:w="6860" w:type="dxa"/>
          </w:tcPr>
          <w:p w:rsidR="004B7965" w:rsidRPr="00F67EA0" w:rsidRDefault="004B7965" w:rsidP="004B796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Gautinų sumų rūšis</w:t>
            </w:r>
          </w:p>
        </w:tc>
        <w:tc>
          <w:tcPr>
            <w:tcW w:w="2768" w:type="dxa"/>
          </w:tcPr>
          <w:p w:rsidR="004B7965" w:rsidRPr="00F67EA0" w:rsidRDefault="004B7965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67EA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Gautina suma</w:t>
            </w:r>
          </w:p>
        </w:tc>
      </w:tr>
      <w:tr w:rsidR="004B7965" w:rsidRPr="00F67EA0" w:rsidTr="00255AAD">
        <w:tc>
          <w:tcPr>
            <w:tcW w:w="6860" w:type="dxa"/>
          </w:tcPr>
          <w:p w:rsidR="004B7965" w:rsidRPr="00F67EA0" w:rsidRDefault="0052078C" w:rsidP="0084410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Gautinos </w:t>
            </w:r>
            <w:r w:rsidR="0084410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įmokos už paslaugas</w:t>
            </w:r>
          </w:p>
        </w:tc>
        <w:tc>
          <w:tcPr>
            <w:tcW w:w="2768" w:type="dxa"/>
          </w:tcPr>
          <w:p w:rsidR="004B7965" w:rsidRPr="00F67EA0" w:rsidRDefault="00662EB6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8 018,83</w:t>
            </w:r>
          </w:p>
        </w:tc>
      </w:tr>
      <w:tr w:rsidR="00844109" w:rsidRPr="00F67EA0" w:rsidTr="00255AAD">
        <w:tc>
          <w:tcPr>
            <w:tcW w:w="6860" w:type="dxa"/>
          </w:tcPr>
          <w:p w:rsidR="00844109" w:rsidRDefault="00844109" w:rsidP="00844109">
            <w:pPr>
              <w:widowControl w:val="0"/>
              <w:rPr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Gautinos įmokos už paslaugas nuvertėjimas (-)</w:t>
            </w:r>
          </w:p>
        </w:tc>
        <w:tc>
          <w:tcPr>
            <w:tcW w:w="2768" w:type="dxa"/>
          </w:tcPr>
          <w:p w:rsidR="00844109" w:rsidRPr="00844109" w:rsidRDefault="00844109" w:rsidP="004B796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09">
              <w:rPr>
                <w:rFonts w:ascii="Times New Roman" w:hAnsi="Times New Roman"/>
                <w:sz w:val="24"/>
                <w:szCs w:val="24"/>
              </w:rPr>
              <w:t>346,90</w:t>
            </w:r>
          </w:p>
        </w:tc>
      </w:tr>
    </w:tbl>
    <w:p w:rsidR="004B7965" w:rsidRPr="00F67EA0" w:rsidRDefault="004B7965" w:rsidP="004B7965">
      <w:pPr>
        <w:widowControl w:val="0"/>
        <w:tabs>
          <w:tab w:val="left" w:pos="7371"/>
        </w:tabs>
        <w:jc w:val="both"/>
        <w:rPr>
          <w:szCs w:val="24"/>
        </w:rPr>
      </w:pPr>
    </w:p>
    <w:p w:rsidR="009972FA" w:rsidRPr="00F67EA0" w:rsidRDefault="008D0018">
      <w:pPr>
        <w:tabs>
          <w:tab w:val="left" w:pos="540"/>
        </w:tabs>
        <w:ind w:firstLine="567"/>
        <w:jc w:val="both"/>
        <w:rPr>
          <w:i/>
          <w:iCs/>
          <w:szCs w:val="24"/>
          <w:lang w:eastAsia="lt-LT"/>
        </w:rPr>
      </w:pPr>
      <w:r w:rsidRPr="00F67EA0">
        <w:rPr>
          <w:i/>
          <w:iCs/>
          <w:szCs w:val="24"/>
          <w:lang w:eastAsia="lt-LT"/>
        </w:rPr>
        <w:t xml:space="preserve">PRIEDAI: </w:t>
      </w:r>
    </w:p>
    <w:p w:rsidR="00255AAD" w:rsidRDefault="008D0018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  <w:r w:rsidRPr="00F67EA0">
        <w:rPr>
          <w:i/>
          <w:iCs/>
          <w:szCs w:val="24"/>
          <w:lang w:eastAsia="lt-LT"/>
        </w:rPr>
        <w:t>1. Informacija apie biudže</w:t>
      </w:r>
      <w:r w:rsidR="00255AAD">
        <w:rPr>
          <w:i/>
          <w:iCs/>
          <w:szCs w:val="24"/>
          <w:lang w:eastAsia="lt-LT"/>
        </w:rPr>
        <w:t>tinių įstai</w:t>
      </w:r>
      <w:r w:rsidR="00EA53AA">
        <w:rPr>
          <w:i/>
          <w:iCs/>
          <w:szCs w:val="24"/>
          <w:lang w:eastAsia="lt-LT"/>
        </w:rPr>
        <w:t>g</w:t>
      </w:r>
      <w:r w:rsidR="00CF73A6">
        <w:rPr>
          <w:i/>
          <w:iCs/>
          <w:szCs w:val="24"/>
          <w:lang w:eastAsia="lt-LT"/>
        </w:rPr>
        <w:t>ų pajamas pagal 2025 m. </w:t>
      </w:r>
      <w:r w:rsidR="00093BDA">
        <w:rPr>
          <w:i/>
          <w:iCs/>
          <w:szCs w:val="24"/>
          <w:lang w:eastAsia="lt-LT"/>
        </w:rPr>
        <w:t>gruodžio 31</w:t>
      </w:r>
      <w:r w:rsidR="00EA53AA">
        <w:rPr>
          <w:i/>
          <w:iCs/>
          <w:szCs w:val="24"/>
          <w:lang w:eastAsia="lt-LT"/>
        </w:rPr>
        <w:t xml:space="preserve"> </w:t>
      </w:r>
      <w:r w:rsidRPr="00F67EA0">
        <w:rPr>
          <w:i/>
          <w:iCs/>
          <w:szCs w:val="24"/>
          <w:lang w:eastAsia="lt-LT"/>
        </w:rPr>
        <w:t> d. duomenis</w:t>
      </w:r>
      <w:r w:rsidR="00255AAD">
        <w:rPr>
          <w:i/>
          <w:iCs/>
          <w:szCs w:val="24"/>
          <w:lang w:eastAsia="lt-LT"/>
        </w:rPr>
        <w:t xml:space="preserve">        </w:t>
      </w:r>
    </w:p>
    <w:p w:rsidR="009972FA" w:rsidRPr="00F67EA0" w:rsidRDefault="00141560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 </w:t>
      </w:r>
      <w:r w:rsidR="008D0018" w:rsidRPr="00F67EA0">
        <w:rPr>
          <w:i/>
          <w:iCs/>
          <w:szCs w:val="24"/>
          <w:lang w:eastAsia="lt-LT"/>
        </w:rPr>
        <w:t>(3 priedas).</w:t>
      </w:r>
    </w:p>
    <w:p w:rsidR="009972FA" w:rsidRPr="00F67EA0" w:rsidRDefault="009972FA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:rsidR="009972FA" w:rsidRDefault="009972FA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:rsidR="009972FA" w:rsidRPr="00F67EA0" w:rsidRDefault="00F64EB6" w:rsidP="00303668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Cs w:val="24"/>
          <w:lang w:eastAsia="lt-LT"/>
        </w:rPr>
        <w:t>Direktorė</w:t>
      </w:r>
      <w:r w:rsidR="00AA77C9">
        <w:rPr>
          <w:szCs w:val="24"/>
          <w:lang w:eastAsia="lt-LT"/>
        </w:rPr>
        <w:t xml:space="preserve">         </w:t>
      </w:r>
      <w:r w:rsidR="0041763B" w:rsidRPr="00F67EA0">
        <w:rPr>
          <w:caps/>
          <w:szCs w:val="24"/>
          <w:lang w:eastAsia="lt-LT"/>
        </w:rPr>
        <w:tab/>
      </w:r>
      <w:r w:rsidR="00410F9B" w:rsidRPr="00F67EA0">
        <w:rPr>
          <w:caps/>
          <w:szCs w:val="24"/>
          <w:lang w:eastAsia="lt-LT"/>
        </w:rPr>
        <w:tab/>
      </w:r>
      <w:r w:rsidR="00AA77C9">
        <w:rPr>
          <w:caps/>
          <w:szCs w:val="24"/>
          <w:lang w:eastAsia="lt-LT"/>
        </w:rPr>
        <w:t xml:space="preserve">  </w:t>
      </w:r>
      <w:r w:rsidR="00303668">
        <w:rPr>
          <w:caps/>
          <w:szCs w:val="24"/>
          <w:lang w:eastAsia="lt-LT"/>
        </w:rPr>
        <w:tab/>
      </w:r>
      <w:r w:rsidR="00255AAD">
        <w:rPr>
          <w:caps/>
          <w:szCs w:val="24"/>
          <w:lang w:eastAsia="lt-LT"/>
        </w:rPr>
        <w:t xml:space="preserve">___________       </w:t>
      </w:r>
      <w:r w:rsidR="000A2866">
        <w:rPr>
          <w:caps/>
          <w:szCs w:val="24"/>
          <w:lang w:eastAsia="lt-LT"/>
        </w:rPr>
        <w:t xml:space="preserve">  </w:t>
      </w:r>
      <w:r w:rsidR="00AA77C9">
        <w:rPr>
          <w:caps/>
          <w:szCs w:val="24"/>
          <w:lang w:eastAsia="lt-LT"/>
        </w:rPr>
        <w:t xml:space="preserve">    </w:t>
      </w:r>
      <w:r w:rsidR="000A2866">
        <w:rPr>
          <w:caps/>
          <w:szCs w:val="24"/>
          <w:lang w:eastAsia="lt-LT"/>
        </w:rPr>
        <w:t xml:space="preserve"> </w:t>
      </w:r>
      <w:r w:rsidR="00255AAD" w:rsidRPr="00F64EB6">
        <w:rPr>
          <w:caps/>
          <w:szCs w:val="24"/>
          <w:u w:val="single"/>
          <w:lang w:eastAsia="lt-LT"/>
        </w:rPr>
        <w:t xml:space="preserve"> </w:t>
      </w:r>
      <w:r w:rsidRPr="00F64EB6">
        <w:rPr>
          <w:caps/>
          <w:szCs w:val="24"/>
          <w:u w:val="single"/>
          <w:lang w:eastAsia="lt-LT"/>
        </w:rPr>
        <w:t xml:space="preserve">        </w:t>
      </w:r>
      <w:r w:rsidR="000A2866" w:rsidRPr="00F64EB6">
        <w:rPr>
          <w:caps/>
          <w:szCs w:val="24"/>
          <w:u w:val="single"/>
          <w:lang w:eastAsia="lt-LT"/>
        </w:rPr>
        <w:t xml:space="preserve"> </w:t>
      </w:r>
      <w:r w:rsidRPr="00F64EB6">
        <w:rPr>
          <w:szCs w:val="24"/>
          <w:u w:val="single"/>
        </w:rPr>
        <w:t>Rita Jasmontienė</w:t>
      </w:r>
      <w:r w:rsidR="0041763B" w:rsidRPr="00F67EA0">
        <w:rPr>
          <w:sz w:val="20"/>
          <w:lang w:eastAsia="lt-LT"/>
        </w:rPr>
        <w:tab/>
      </w:r>
      <w:r w:rsidR="0041763B" w:rsidRPr="00F67EA0">
        <w:rPr>
          <w:sz w:val="20"/>
          <w:lang w:eastAsia="lt-LT"/>
        </w:rPr>
        <w:tab/>
      </w:r>
      <w:r w:rsidR="00547CEA">
        <w:rPr>
          <w:sz w:val="20"/>
          <w:lang w:eastAsia="lt-LT"/>
        </w:rPr>
        <w:t xml:space="preserve">       </w:t>
      </w:r>
      <w:r w:rsidR="00303668">
        <w:rPr>
          <w:sz w:val="20"/>
          <w:lang w:eastAsia="lt-LT"/>
        </w:rPr>
        <w:tab/>
      </w:r>
      <w:r w:rsidR="00303668">
        <w:rPr>
          <w:sz w:val="20"/>
          <w:lang w:eastAsia="lt-LT"/>
        </w:rPr>
        <w:tab/>
        <w:t xml:space="preserve">                                   (parašas)</w:t>
      </w:r>
      <w:r w:rsidR="00303668">
        <w:rPr>
          <w:sz w:val="20"/>
          <w:lang w:eastAsia="lt-LT"/>
        </w:rPr>
        <w:tab/>
        <w:t xml:space="preserve">                            </w:t>
      </w:r>
      <w:r w:rsidR="0041763B" w:rsidRPr="00F67EA0">
        <w:rPr>
          <w:sz w:val="20"/>
          <w:lang w:eastAsia="lt-LT"/>
        </w:rPr>
        <w:t>(vardas ir pavardė)</w:t>
      </w:r>
    </w:p>
    <w:p w:rsidR="009972FA" w:rsidRPr="00F67EA0" w:rsidRDefault="009972FA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:rsidR="009972FA" w:rsidRPr="00F67EA0" w:rsidRDefault="0041763B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F67EA0">
        <w:rPr>
          <w:szCs w:val="24"/>
          <w:lang w:eastAsia="lt-LT"/>
        </w:rPr>
        <w:t>Šiaulių apskaitos centro Vyr. buhalterė</w:t>
      </w:r>
      <w:r w:rsidRPr="00F67EA0">
        <w:rPr>
          <w:szCs w:val="24"/>
          <w:lang w:eastAsia="lt-LT"/>
        </w:rPr>
        <w:tab/>
        <w:t xml:space="preserve">          </w:t>
      </w:r>
      <w:r w:rsidRPr="00F67EA0">
        <w:rPr>
          <w:szCs w:val="24"/>
          <w:lang w:eastAsia="lt-LT"/>
        </w:rPr>
        <w:tab/>
      </w:r>
      <w:r w:rsidRPr="00F67EA0">
        <w:rPr>
          <w:caps/>
          <w:szCs w:val="24"/>
          <w:lang w:eastAsia="lt-LT"/>
        </w:rPr>
        <w:t xml:space="preserve">_____________          </w:t>
      </w:r>
      <w:r w:rsidRPr="008D0018">
        <w:rPr>
          <w:szCs w:val="24"/>
          <w:u w:val="single"/>
          <w:lang w:eastAsia="lt-LT"/>
        </w:rPr>
        <w:t>Stanislava Vaičiulienė</w:t>
      </w:r>
    </w:p>
    <w:p w:rsidR="009972FA" w:rsidRPr="00755B6F" w:rsidRDefault="00410F9B" w:rsidP="00755B6F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F67EA0">
        <w:rPr>
          <w:sz w:val="20"/>
          <w:lang w:eastAsia="lt-LT"/>
        </w:rPr>
        <w:tab/>
      </w:r>
      <w:r w:rsidRPr="00F67EA0">
        <w:rPr>
          <w:sz w:val="20"/>
          <w:lang w:eastAsia="lt-LT"/>
        </w:rPr>
        <w:tab/>
      </w:r>
      <w:r w:rsidR="00547CEA">
        <w:rPr>
          <w:sz w:val="20"/>
          <w:lang w:eastAsia="lt-LT"/>
        </w:rPr>
        <w:t xml:space="preserve">         (parašas)</w:t>
      </w:r>
      <w:r w:rsidR="00547CEA">
        <w:rPr>
          <w:sz w:val="20"/>
          <w:lang w:eastAsia="lt-LT"/>
        </w:rPr>
        <w:tab/>
        <w:t xml:space="preserve">                            </w:t>
      </w:r>
      <w:r w:rsidRPr="00F67EA0">
        <w:rPr>
          <w:sz w:val="20"/>
          <w:lang w:eastAsia="lt-LT"/>
        </w:rPr>
        <w:t>(vardas ir pavardė)</w:t>
      </w:r>
    </w:p>
    <w:sectPr w:rsidR="009972FA" w:rsidRPr="00755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D7" w:rsidRDefault="00FB0DD7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:rsidR="00FB0DD7" w:rsidRDefault="00FB0DD7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F" w:rsidRDefault="00B468BF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F" w:rsidRDefault="00B468BF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F" w:rsidRDefault="00B468BF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D7" w:rsidRDefault="00FB0DD7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:rsidR="00FB0DD7" w:rsidRDefault="00FB0DD7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F" w:rsidRDefault="00B468BF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:rsidR="00B468BF" w:rsidRDefault="00B468BF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F" w:rsidRDefault="00B468BF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F418B5">
      <w:rPr>
        <w:noProof/>
        <w:color w:val="000000"/>
        <w:szCs w:val="24"/>
        <w:lang w:eastAsia="lt-LT"/>
      </w:rPr>
      <w:t>3</w:t>
    </w:r>
    <w:r>
      <w:rPr>
        <w:color w:val="000000"/>
        <w:szCs w:val="24"/>
        <w:lang w:eastAsia="lt-LT"/>
      </w:rPr>
      <w:fldChar w:fldCharType="end"/>
    </w:r>
  </w:p>
  <w:p w:rsidR="00B468BF" w:rsidRDefault="00B468BF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BF" w:rsidRDefault="00B468B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78B5B27"/>
    <w:multiLevelType w:val="hybridMultilevel"/>
    <w:tmpl w:val="64AA2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A"/>
    <w:rsid w:val="0000550C"/>
    <w:rsid w:val="000100CD"/>
    <w:rsid w:val="000253BA"/>
    <w:rsid w:val="000329CB"/>
    <w:rsid w:val="00046582"/>
    <w:rsid w:val="0005368D"/>
    <w:rsid w:val="000804CD"/>
    <w:rsid w:val="00080899"/>
    <w:rsid w:val="0008102D"/>
    <w:rsid w:val="00093BDA"/>
    <w:rsid w:val="000A2866"/>
    <w:rsid w:val="000B42DD"/>
    <w:rsid w:val="000D7C97"/>
    <w:rsid w:val="000E6FE5"/>
    <w:rsid w:val="0010232D"/>
    <w:rsid w:val="00104C6E"/>
    <w:rsid w:val="001069B4"/>
    <w:rsid w:val="001100ED"/>
    <w:rsid w:val="0011252D"/>
    <w:rsid w:val="001172BC"/>
    <w:rsid w:val="00121FC1"/>
    <w:rsid w:val="00126326"/>
    <w:rsid w:val="00141560"/>
    <w:rsid w:val="00152FA7"/>
    <w:rsid w:val="00163569"/>
    <w:rsid w:val="00171CCE"/>
    <w:rsid w:val="001824C4"/>
    <w:rsid w:val="00187609"/>
    <w:rsid w:val="00193650"/>
    <w:rsid w:val="001B2786"/>
    <w:rsid w:val="001D1244"/>
    <w:rsid w:val="001E262B"/>
    <w:rsid w:val="00225C3A"/>
    <w:rsid w:val="002324DD"/>
    <w:rsid w:val="0024538F"/>
    <w:rsid w:val="00255AAD"/>
    <w:rsid w:val="00284089"/>
    <w:rsid w:val="0028535A"/>
    <w:rsid w:val="002B4032"/>
    <w:rsid w:val="002F127A"/>
    <w:rsid w:val="002F464F"/>
    <w:rsid w:val="00303668"/>
    <w:rsid w:val="00323B61"/>
    <w:rsid w:val="00366BE7"/>
    <w:rsid w:val="003A2B58"/>
    <w:rsid w:val="003C507C"/>
    <w:rsid w:val="003C545A"/>
    <w:rsid w:val="003C7605"/>
    <w:rsid w:val="003E086F"/>
    <w:rsid w:val="00410F9B"/>
    <w:rsid w:val="0041763B"/>
    <w:rsid w:val="00423AE7"/>
    <w:rsid w:val="0044598E"/>
    <w:rsid w:val="004A2157"/>
    <w:rsid w:val="004A2A18"/>
    <w:rsid w:val="004B7965"/>
    <w:rsid w:val="004E29EB"/>
    <w:rsid w:val="004F511D"/>
    <w:rsid w:val="0052078C"/>
    <w:rsid w:val="005248B0"/>
    <w:rsid w:val="005335AC"/>
    <w:rsid w:val="00547CEA"/>
    <w:rsid w:val="00552ABE"/>
    <w:rsid w:val="005A1FCF"/>
    <w:rsid w:val="005A2B1F"/>
    <w:rsid w:val="005A2FEE"/>
    <w:rsid w:val="005B1487"/>
    <w:rsid w:val="005B60EB"/>
    <w:rsid w:val="005C47CA"/>
    <w:rsid w:val="005D7A7D"/>
    <w:rsid w:val="005F00A3"/>
    <w:rsid w:val="005F2966"/>
    <w:rsid w:val="005F6B6D"/>
    <w:rsid w:val="00607D9D"/>
    <w:rsid w:val="00611D4D"/>
    <w:rsid w:val="00661ADD"/>
    <w:rsid w:val="00662EB6"/>
    <w:rsid w:val="00667414"/>
    <w:rsid w:val="006C0851"/>
    <w:rsid w:val="006C086E"/>
    <w:rsid w:val="00716DD0"/>
    <w:rsid w:val="00755B6F"/>
    <w:rsid w:val="00766F6A"/>
    <w:rsid w:val="00772B1B"/>
    <w:rsid w:val="007743E1"/>
    <w:rsid w:val="007755FD"/>
    <w:rsid w:val="00775780"/>
    <w:rsid w:val="00777DA4"/>
    <w:rsid w:val="00777F8F"/>
    <w:rsid w:val="007B564D"/>
    <w:rsid w:val="00831FAE"/>
    <w:rsid w:val="0083312E"/>
    <w:rsid w:val="00844109"/>
    <w:rsid w:val="00847ED9"/>
    <w:rsid w:val="00893C82"/>
    <w:rsid w:val="008C36DF"/>
    <w:rsid w:val="008C461B"/>
    <w:rsid w:val="008D0018"/>
    <w:rsid w:val="008D5349"/>
    <w:rsid w:val="008D7C77"/>
    <w:rsid w:val="008E19F5"/>
    <w:rsid w:val="00904B58"/>
    <w:rsid w:val="00905D05"/>
    <w:rsid w:val="009079E4"/>
    <w:rsid w:val="00912145"/>
    <w:rsid w:val="009168D7"/>
    <w:rsid w:val="00921AD7"/>
    <w:rsid w:val="00935565"/>
    <w:rsid w:val="0093799F"/>
    <w:rsid w:val="0098310D"/>
    <w:rsid w:val="009972FA"/>
    <w:rsid w:val="009D1A90"/>
    <w:rsid w:val="009D4092"/>
    <w:rsid w:val="009D5F0F"/>
    <w:rsid w:val="009E0F47"/>
    <w:rsid w:val="009E6D4B"/>
    <w:rsid w:val="00A00CE3"/>
    <w:rsid w:val="00A15B73"/>
    <w:rsid w:val="00A42558"/>
    <w:rsid w:val="00A54381"/>
    <w:rsid w:val="00A63DE8"/>
    <w:rsid w:val="00A75264"/>
    <w:rsid w:val="00A92C2D"/>
    <w:rsid w:val="00AA413B"/>
    <w:rsid w:val="00AA77C9"/>
    <w:rsid w:val="00AC1DD7"/>
    <w:rsid w:val="00B13272"/>
    <w:rsid w:val="00B244FA"/>
    <w:rsid w:val="00B27964"/>
    <w:rsid w:val="00B34E4C"/>
    <w:rsid w:val="00B468BF"/>
    <w:rsid w:val="00B57B9C"/>
    <w:rsid w:val="00B64EF4"/>
    <w:rsid w:val="00B85988"/>
    <w:rsid w:val="00BC4C0B"/>
    <w:rsid w:val="00BD1245"/>
    <w:rsid w:val="00BE260C"/>
    <w:rsid w:val="00C03454"/>
    <w:rsid w:val="00C15C0E"/>
    <w:rsid w:val="00C22841"/>
    <w:rsid w:val="00C22EB4"/>
    <w:rsid w:val="00C27508"/>
    <w:rsid w:val="00C32E53"/>
    <w:rsid w:val="00C342F8"/>
    <w:rsid w:val="00C41BFB"/>
    <w:rsid w:val="00C4239D"/>
    <w:rsid w:val="00C75FBF"/>
    <w:rsid w:val="00C80CE3"/>
    <w:rsid w:val="00C87F5B"/>
    <w:rsid w:val="00CC3E87"/>
    <w:rsid w:val="00CE03E8"/>
    <w:rsid w:val="00CE725E"/>
    <w:rsid w:val="00CF0742"/>
    <w:rsid w:val="00CF73A6"/>
    <w:rsid w:val="00D01C01"/>
    <w:rsid w:val="00D1435A"/>
    <w:rsid w:val="00D31E54"/>
    <w:rsid w:val="00D4015C"/>
    <w:rsid w:val="00D563A2"/>
    <w:rsid w:val="00D604C6"/>
    <w:rsid w:val="00D66A8B"/>
    <w:rsid w:val="00D861EF"/>
    <w:rsid w:val="00DB67F6"/>
    <w:rsid w:val="00DC56DF"/>
    <w:rsid w:val="00DD394C"/>
    <w:rsid w:val="00DE5528"/>
    <w:rsid w:val="00DE605B"/>
    <w:rsid w:val="00DF304E"/>
    <w:rsid w:val="00E262C0"/>
    <w:rsid w:val="00E279E4"/>
    <w:rsid w:val="00E33E05"/>
    <w:rsid w:val="00E65254"/>
    <w:rsid w:val="00E713F4"/>
    <w:rsid w:val="00E769C6"/>
    <w:rsid w:val="00E76CA9"/>
    <w:rsid w:val="00E8663E"/>
    <w:rsid w:val="00E94036"/>
    <w:rsid w:val="00E955B9"/>
    <w:rsid w:val="00EA0BB9"/>
    <w:rsid w:val="00EA53AA"/>
    <w:rsid w:val="00EC1B8F"/>
    <w:rsid w:val="00EE2E6C"/>
    <w:rsid w:val="00F329FC"/>
    <w:rsid w:val="00F418B5"/>
    <w:rsid w:val="00F55A54"/>
    <w:rsid w:val="00F64EB6"/>
    <w:rsid w:val="00F665BB"/>
    <w:rsid w:val="00F67EA0"/>
    <w:rsid w:val="00F931BF"/>
    <w:rsid w:val="00F95E48"/>
    <w:rsid w:val="00FA175B"/>
    <w:rsid w:val="00FA5CDC"/>
    <w:rsid w:val="00FB0DD7"/>
    <w:rsid w:val="00FB707E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76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069B4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4B7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3EBC-2ED4-46D2-85CD-C65406FC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FM</Company>
  <LinksUpToDate>false</LinksUpToDate>
  <CharactersWithSpaces>4934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Vartotojas</cp:lastModifiedBy>
  <cp:revision>2</cp:revision>
  <cp:lastPrinted>2017-01-09T14:11:00Z</cp:lastPrinted>
  <dcterms:created xsi:type="dcterms:W3CDTF">2026-01-19T13:13:00Z</dcterms:created>
  <dcterms:modified xsi:type="dcterms:W3CDTF">2026-01-19T13:13:00Z</dcterms:modified>
</cp:coreProperties>
</file>